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5F" w:rsidRDefault="00F06113" w:rsidP="00BF535F">
      <w:pPr>
        <w:pStyle w:val="a3"/>
        <w:ind w:left="102" w:right="109" w:firstLine="707"/>
      </w:pPr>
      <w:r>
        <w:t xml:space="preserve">Для участия в работе </w:t>
      </w:r>
      <w:r w:rsidR="00663FB5" w:rsidRPr="00663FB5">
        <w:rPr>
          <w:u w:val="single"/>
        </w:rPr>
        <w:t>молодежной программы</w:t>
      </w:r>
      <w:r w:rsidR="00663FB5">
        <w:t xml:space="preserve"> </w:t>
      </w:r>
      <w:r>
        <w:t>седьмой</w:t>
      </w:r>
      <w:r w:rsidR="00BF535F">
        <w:t xml:space="preserve"> </w:t>
      </w:r>
      <w:r w:rsidR="002F1254">
        <w:t>международно</w:t>
      </w:r>
      <w:r w:rsidR="00BF535F">
        <w:t xml:space="preserve">й научной конференции консорциума журналов экономического факультета МГУ имени М.В. Ломоносова необходимо заполнить форму электронной регистрации на портале «Конференции МГУ» (Ломоносов) </w:t>
      </w:r>
      <w:hyperlink r:id="rId7" w:history="1">
        <w:r w:rsidR="00CD18C7" w:rsidRPr="00A45925">
          <w:rPr>
            <w:rStyle w:val="aa"/>
          </w:rPr>
          <w:t>https://lomonosov-msu.ru/rus/event/8305/</w:t>
        </w:r>
      </w:hyperlink>
    </w:p>
    <w:p w:rsidR="002F1254" w:rsidRDefault="002F1254" w:rsidP="00BF535F">
      <w:pPr>
        <w:pStyle w:val="a3"/>
        <w:ind w:left="102" w:right="109" w:firstLine="707"/>
        <w:rPr>
          <w:rStyle w:val="aa"/>
        </w:rPr>
      </w:pPr>
    </w:p>
    <w:p w:rsidR="00BF535F" w:rsidRDefault="00CD18C7" w:rsidP="00BF535F">
      <w:pPr>
        <w:pStyle w:val="a3"/>
        <w:ind w:left="102" w:right="109" w:firstLine="707"/>
      </w:pPr>
      <w:r>
        <w:t>Молодежная п</w:t>
      </w:r>
      <w:r w:rsidR="00BF535F">
        <w:t xml:space="preserve">рограмма конференции формируется на основе конкурсного отбора заявок с тезисами </w:t>
      </w:r>
      <w:r w:rsidR="00EE37B4">
        <w:t>(</w:t>
      </w:r>
      <w:r w:rsidR="00BF535F">
        <w:t>или полными текстами докладов</w:t>
      </w:r>
      <w:r w:rsidR="00EE37B4">
        <w:t>). С</w:t>
      </w:r>
      <w:r w:rsidR="00BF535F">
        <w:t xml:space="preserve">борник </w:t>
      </w:r>
      <w:r w:rsidR="00393D8A">
        <w:t xml:space="preserve">материалов конференции </w:t>
      </w:r>
      <w:r w:rsidR="00EE37B4">
        <w:t>не издается</w:t>
      </w:r>
      <w:r w:rsidR="00BF535F">
        <w:t>. При</w:t>
      </w:r>
      <w:r w:rsidR="00BF535F" w:rsidRPr="00AE0EFC">
        <w:t xml:space="preserve"> подаче заявки </w:t>
      </w:r>
      <w:r w:rsidR="00BF535F">
        <w:t>на конференцию автору докла</w:t>
      </w:r>
      <w:r w:rsidR="00EE37B4">
        <w:t>да необходимо представить тезисы</w:t>
      </w:r>
      <w:r w:rsidR="00BF535F">
        <w:t xml:space="preserve">, </w:t>
      </w:r>
      <w:r w:rsidR="00E10DAD">
        <w:t>в противном случае</w:t>
      </w:r>
      <w:r w:rsidR="00BF535F">
        <w:t xml:space="preserve"> ему присваивается статус слушателя.</w:t>
      </w:r>
    </w:p>
    <w:p w:rsidR="00BF535F" w:rsidRDefault="00BF535F" w:rsidP="00BF535F">
      <w:pPr>
        <w:pStyle w:val="a3"/>
        <w:ind w:left="102" w:right="109" w:firstLine="707"/>
      </w:pPr>
    </w:p>
    <w:p w:rsidR="00BF535F" w:rsidRDefault="00BF535F" w:rsidP="00BF535F">
      <w:pPr>
        <w:pStyle w:val="a3"/>
        <w:ind w:left="102" w:right="109" w:firstLine="707"/>
      </w:pPr>
      <w:r>
        <w:t>Материалы будут приниматься в виде развернутых тезисов (5000 - 7 000 знаков с пробелами,</w:t>
      </w:r>
      <w:r w:rsidRPr="00BF535F">
        <w:t xml:space="preserve"> без учета списка литературы</w:t>
      </w:r>
      <w:r>
        <w:t>) или полнотекстовых докладов (не более 40 000 знаков с пробелами) на основе двойного «слепого» рецензирования.</w:t>
      </w:r>
    </w:p>
    <w:p w:rsidR="0037001E" w:rsidRDefault="0037001E" w:rsidP="00BF535F">
      <w:pPr>
        <w:pStyle w:val="a3"/>
        <w:ind w:left="102" w:right="109" w:firstLine="707"/>
        <w:rPr>
          <w:b/>
        </w:rPr>
      </w:pPr>
    </w:p>
    <w:p w:rsidR="00BF535F" w:rsidRPr="00BF535F" w:rsidRDefault="00BF535F" w:rsidP="00BF535F">
      <w:pPr>
        <w:pStyle w:val="a3"/>
        <w:ind w:left="102" w:right="109" w:firstLine="707"/>
        <w:rPr>
          <w:b/>
        </w:rPr>
      </w:pPr>
      <w:r w:rsidRPr="00BF535F">
        <w:rPr>
          <w:b/>
        </w:rPr>
        <w:t>Рекомендуемое содержание тезисов:</w:t>
      </w:r>
    </w:p>
    <w:p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Обоснование актуальности темы, мотивация исследования;</w:t>
      </w:r>
    </w:p>
    <w:p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Степень научной разработанности темы, основные источники;</w:t>
      </w:r>
    </w:p>
    <w:p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Методология научной работы;</w:t>
      </w:r>
    </w:p>
    <w:p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Основные полученные или планируемые результаты научной работы.</w:t>
      </w:r>
    </w:p>
    <w:p w:rsidR="00BF535F" w:rsidRDefault="00BF535F" w:rsidP="00BF535F">
      <w:pPr>
        <w:pStyle w:val="a3"/>
        <w:ind w:left="1529" w:right="109"/>
      </w:pPr>
    </w:p>
    <w:p w:rsidR="00BF535F" w:rsidRDefault="00BF535F" w:rsidP="00BF535F">
      <w:pPr>
        <w:pStyle w:val="a3"/>
        <w:ind w:left="102" w:right="109" w:firstLine="707"/>
      </w:pPr>
      <w:r>
        <w:t>Тезисы подаются через специальную форму, которая находится на странице «Мои заявки» в личном профиле и будет доступна после завершения подачи заявки на участие на портал</w:t>
      </w:r>
      <w:r w:rsidR="00CD18C7">
        <w:t xml:space="preserve">е "Конференции МГУ" (Ломоносов) </w:t>
      </w:r>
      <w:hyperlink r:id="rId8" w:history="1">
        <w:r w:rsidR="00CD18C7" w:rsidRPr="00A45925">
          <w:rPr>
            <w:rStyle w:val="aa"/>
          </w:rPr>
          <w:t>https://lomonosov-msu.ru/rus/event/8305/</w:t>
        </w:r>
      </w:hyperlink>
    </w:p>
    <w:p w:rsidR="00BF535F" w:rsidRDefault="00BF535F">
      <w:pPr>
        <w:pStyle w:val="a3"/>
        <w:ind w:left="102" w:right="109" w:firstLine="707"/>
      </w:pPr>
    </w:p>
    <w:p w:rsidR="00076055" w:rsidRDefault="00076055">
      <w:pPr>
        <w:pStyle w:val="a3"/>
        <w:spacing w:before="5"/>
        <w:jc w:val="left"/>
        <w:rPr>
          <w:sz w:val="22"/>
        </w:rPr>
      </w:pPr>
    </w:p>
    <w:p w:rsidR="00076055" w:rsidRDefault="00B11571" w:rsidP="0037001E">
      <w:pPr>
        <w:pStyle w:val="1"/>
        <w:ind w:left="567" w:right="851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варианта</w:t>
      </w:r>
      <w:r w:rsidR="0037001E">
        <w:t xml:space="preserve"> </w:t>
      </w:r>
      <w:r>
        <w:t>тезисов:</w:t>
      </w:r>
    </w:p>
    <w:p w:rsidR="00076055" w:rsidRDefault="00076055">
      <w:pPr>
        <w:pStyle w:val="a3"/>
        <w:spacing w:before="7"/>
        <w:jc w:val="left"/>
        <w:rPr>
          <w:b/>
          <w:sz w:val="23"/>
        </w:rPr>
      </w:pPr>
    </w:p>
    <w:p w:rsidR="00076055" w:rsidRDefault="00B11571">
      <w:pPr>
        <w:pStyle w:val="a3"/>
        <w:ind w:left="102"/>
      </w:pP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тезисов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автоматического</w:t>
      </w:r>
      <w:r>
        <w:rPr>
          <w:spacing w:val="-2"/>
        </w:rPr>
        <w:t xml:space="preserve"> </w:t>
      </w:r>
      <w:r>
        <w:t>макетирования</w:t>
      </w:r>
      <w:r>
        <w:rPr>
          <w:spacing w:val="-3"/>
        </w:rPr>
        <w:t xml:space="preserve"> </w:t>
      </w:r>
      <w:r>
        <w:t>тезисов.</w:t>
      </w:r>
    </w:p>
    <w:p w:rsidR="00076055" w:rsidRDefault="00076055">
      <w:pPr>
        <w:pStyle w:val="a3"/>
        <w:spacing w:before="5"/>
        <w:jc w:val="left"/>
      </w:pPr>
    </w:p>
    <w:p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вставляется</w:t>
      </w:r>
      <w:r>
        <w:rPr>
          <w:spacing w:val="1"/>
          <w:sz w:val="24"/>
        </w:rPr>
        <w:t xml:space="preserve"> </w:t>
      </w:r>
      <w:r w:rsidR="00393D8A" w:rsidRPr="00393D8A">
        <w:rPr>
          <w:b/>
          <w:spacing w:val="1"/>
          <w:sz w:val="24"/>
        </w:rPr>
        <w:t>ключевые слова,</w:t>
      </w:r>
      <w:r w:rsidR="00393D8A">
        <w:rPr>
          <w:spacing w:val="1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тезисов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вводить </w:t>
      </w:r>
      <w:r>
        <w:rPr>
          <w:b/>
          <w:sz w:val="24"/>
        </w:rPr>
        <w:t>не нужно</w:t>
      </w:r>
      <w:r>
        <w:rPr>
          <w:sz w:val="24"/>
        </w:rPr>
        <w:t>, эти сведения уже указаны над окном добавления тезисов (они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конференции).</w:t>
      </w:r>
    </w:p>
    <w:p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тезисов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BF535F" w:rsidRPr="00BF535F">
        <w:rPr>
          <w:spacing w:val="-1"/>
          <w:sz w:val="24"/>
        </w:rPr>
        <w:t>5000 - 7 000 знаков с пробелами, без учета списка литературы</w:t>
      </w:r>
      <w:r w:rsidR="00BF535F">
        <w:rPr>
          <w:spacing w:val="-1"/>
          <w:sz w:val="24"/>
        </w:rPr>
        <w:t xml:space="preserve"> </w:t>
      </w:r>
      <w:r w:rsidR="00393D8A">
        <w:rPr>
          <w:spacing w:val="-1"/>
          <w:sz w:val="24"/>
        </w:rPr>
        <w:t>(</w:t>
      </w:r>
      <w:r w:rsidR="00BF535F">
        <w:rPr>
          <w:spacing w:val="-1"/>
          <w:sz w:val="24"/>
        </w:rPr>
        <w:t xml:space="preserve">объем полнотекстовых докладов - </w:t>
      </w:r>
      <w:r w:rsidR="00BF535F" w:rsidRPr="00BF535F">
        <w:rPr>
          <w:spacing w:val="-1"/>
          <w:sz w:val="24"/>
        </w:rPr>
        <w:t xml:space="preserve">не </w:t>
      </w:r>
      <w:r w:rsidR="00BF535F">
        <w:rPr>
          <w:spacing w:val="-1"/>
          <w:sz w:val="24"/>
        </w:rPr>
        <w:t>более 40 000 знаков с пробелами</w:t>
      </w:r>
      <w:r w:rsidR="00393D8A">
        <w:rPr>
          <w:spacing w:val="-1"/>
          <w:sz w:val="24"/>
        </w:rPr>
        <w:t>)</w:t>
      </w:r>
      <w:r w:rsidR="00BF535F">
        <w:rPr>
          <w:spacing w:val="-1"/>
          <w:sz w:val="24"/>
        </w:rPr>
        <w:t>.</w:t>
      </w:r>
    </w:p>
    <w:p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формул</w:t>
      </w:r>
      <w:r>
        <w:rPr>
          <w:sz w:val="24"/>
        </w:rPr>
        <w:t xml:space="preserve">, должна использоваться </w:t>
      </w:r>
      <w:r>
        <w:rPr>
          <w:b/>
          <w:sz w:val="24"/>
        </w:rPr>
        <w:t xml:space="preserve">система компьютерной верстки </w:t>
      </w:r>
      <w:proofErr w:type="spellStart"/>
      <w:r>
        <w:rPr>
          <w:b/>
          <w:sz w:val="24"/>
        </w:rPr>
        <w:t>ТеХ</w:t>
      </w:r>
      <w:r>
        <w:rPr>
          <w:sz w:val="24"/>
        </w:rPr>
        <w:t>.</w:t>
      </w:r>
      <w:proofErr w:type="spellEnd"/>
      <w:r>
        <w:rPr>
          <w:sz w:val="24"/>
        </w:rPr>
        <w:t xml:space="preserve">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галочку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использую </w:t>
      </w:r>
      <w:proofErr w:type="spellStart"/>
      <w:r>
        <w:rPr>
          <w:b/>
          <w:sz w:val="24"/>
        </w:rPr>
        <w:t>ТеХ</w:t>
      </w:r>
      <w:proofErr w:type="spellEnd"/>
      <w:r>
        <w:rPr>
          <w:b/>
          <w:sz w:val="24"/>
        </w:rPr>
        <w:t>»</w:t>
      </w:r>
      <w:r>
        <w:rPr>
          <w:sz w:val="24"/>
        </w:rPr>
        <w:t>, только тогда система будет воспринимать специальные 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команды </w:t>
      </w:r>
      <w:proofErr w:type="spellStart"/>
      <w:r>
        <w:rPr>
          <w:sz w:val="24"/>
        </w:rPr>
        <w:t>ТеХ.</w:t>
      </w:r>
      <w:proofErr w:type="spellEnd"/>
    </w:p>
    <w:p w:rsidR="0068577C" w:rsidRPr="0068577C" w:rsidRDefault="00B11571" w:rsidP="0068577C">
      <w:pPr>
        <w:pStyle w:val="a5"/>
        <w:numPr>
          <w:ilvl w:val="0"/>
          <w:numId w:val="1"/>
        </w:numPr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 русскоязычная литература, затем иностранная, далее интернет-сайты.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[Oliver,1980], [Иванов, 2001, с. 20], [</w:t>
      </w:r>
      <w:proofErr w:type="spellStart"/>
      <w:r>
        <w:rPr>
          <w:sz w:val="24"/>
        </w:rPr>
        <w:t>Porter</w:t>
      </w:r>
      <w:proofErr w:type="spellEnd"/>
      <w:r>
        <w:rPr>
          <w:sz w:val="24"/>
        </w:rPr>
        <w:t>, 1994; Иванов, 2001]. Ссылки 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виде:</w:t>
      </w:r>
      <w:r>
        <w:rPr>
          <w:spacing w:val="12"/>
          <w:sz w:val="24"/>
        </w:rPr>
        <w:t xml:space="preserve"> </w:t>
      </w:r>
      <w:r w:rsidR="00FA16C4" w:rsidRPr="00FA16C4">
        <w:rPr>
          <w:color w:val="1A1A1A"/>
          <w:sz w:val="24"/>
          <w:shd w:val="clear" w:color="auto" w:fill="FFFFFF"/>
        </w:rPr>
        <w:t>[</w:t>
      </w:r>
      <w:proofErr w:type="spellStart"/>
      <w:r w:rsidR="00FA16C4" w:rsidRPr="00FA16C4">
        <w:rPr>
          <w:color w:val="1A1A1A"/>
          <w:sz w:val="24"/>
          <w:shd w:val="clear" w:color="auto" w:fill="FFFFFF"/>
        </w:rPr>
        <w:t>Полтерович</w:t>
      </w:r>
      <w:proofErr w:type="spellEnd"/>
      <w:r w:rsidR="00FA16C4" w:rsidRPr="00FA16C4">
        <w:rPr>
          <w:color w:val="1A1A1A"/>
          <w:sz w:val="24"/>
          <w:shd w:val="clear" w:color="auto" w:fill="FFFFFF"/>
        </w:rPr>
        <w:t>, 1998]</w:t>
      </w:r>
      <w:r w:rsidR="00FA16C4" w:rsidRPr="00FA16C4">
        <w:rPr>
          <w:rFonts w:ascii="Arial" w:hAnsi="Arial" w:cs="Arial"/>
          <w:color w:val="1A1A1A"/>
          <w:sz w:val="24"/>
          <w:shd w:val="clear" w:color="auto" w:fill="FFFFFF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Bevan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2001]. Ссылки на статистические сборники, отчеты, сборники сведений и т.п.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[Статистика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дела...,</w:t>
      </w:r>
      <w:r>
        <w:rPr>
          <w:spacing w:val="1"/>
          <w:sz w:val="24"/>
        </w:rPr>
        <w:t xml:space="preserve"> </w:t>
      </w:r>
      <w:r>
        <w:rPr>
          <w:sz w:val="24"/>
        </w:rPr>
        <w:t>1898,</w:t>
      </w:r>
      <w:r>
        <w:rPr>
          <w:spacing w:val="1"/>
          <w:sz w:val="24"/>
        </w:rPr>
        <w:t xml:space="preserve"> </w:t>
      </w:r>
      <w:r>
        <w:rPr>
          <w:sz w:val="24"/>
        </w:rPr>
        <w:t>с.20],</w:t>
      </w:r>
      <w:r>
        <w:rPr>
          <w:spacing w:val="1"/>
          <w:sz w:val="24"/>
        </w:rPr>
        <w:t xml:space="preserve"> </w:t>
      </w:r>
      <w:r>
        <w:rPr>
          <w:sz w:val="24"/>
        </w:rPr>
        <w:t>[Статистические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сведения..., 1963], [Устав..., 1992, с.30]. В тексте тезисов должны 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68577C">
        <w:rPr>
          <w:sz w:val="24"/>
        </w:rPr>
        <w:t>сылки</w:t>
      </w:r>
      <w:r w:rsidR="0068577C">
        <w:rPr>
          <w:sz w:val="24"/>
        </w:rPr>
        <w:tab/>
        <w:t xml:space="preserve"> на</w:t>
      </w:r>
      <w:r w:rsidR="0068577C">
        <w:rPr>
          <w:sz w:val="24"/>
        </w:rPr>
        <w:tab/>
        <w:t>все</w:t>
      </w:r>
      <w:r w:rsidR="0068577C">
        <w:rPr>
          <w:sz w:val="24"/>
        </w:rPr>
        <w:tab/>
        <w:t xml:space="preserve">источники </w:t>
      </w:r>
      <w:r>
        <w:rPr>
          <w:sz w:val="24"/>
        </w:rPr>
        <w:t>из</w:t>
      </w:r>
      <w:r>
        <w:rPr>
          <w:sz w:val="24"/>
        </w:rPr>
        <w:tab/>
        <w:t>списка</w:t>
      </w:r>
      <w:r>
        <w:rPr>
          <w:sz w:val="24"/>
        </w:rPr>
        <w:tab/>
        <w:t>литературы.</w:t>
      </w:r>
      <w:r>
        <w:rPr>
          <w:spacing w:val="-58"/>
          <w:sz w:val="24"/>
        </w:rPr>
        <w:t xml:space="preserve"> </w:t>
      </w:r>
      <w:r w:rsidR="0068577C">
        <w:rPr>
          <w:spacing w:val="-58"/>
          <w:sz w:val="24"/>
        </w:rPr>
        <w:t xml:space="preserve">  </w:t>
      </w:r>
      <w:bookmarkStart w:id="0" w:name="_GoBack"/>
      <w:bookmarkEnd w:id="0"/>
    </w:p>
    <w:p w:rsidR="0068577C" w:rsidRDefault="0068577C" w:rsidP="0068577C">
      <w:pPr>
        <w:pStyle w:val="a5"/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firstLine="0"/>
        <w:rPr>
          <w:sz w:val="24"/>
        </w:rPr>
      </w:pPr>
    </w:p>
    <w:p w:rsidR="00076055" w:rsidRDefault="00B11571" w:rsidP="0068577C">
      <w:pPr>
        <w:pStyle w:val="a5"/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firstLine="0"/>
        <w:rPr>
          <w:sz w:val="24"/>
        </w:rPr>
      </w:pPr>
      <w:r>
        <w:rPr>
          <w:sz w:val="24"/>
        </w:rPr>
        <w:lastRenderedPageBreak/>
        <w:t>Внимание! При загрузке тезисов через систему автоматического макетирования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нумерацию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вводить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</w:t>
      </w:r>
      <w:r w:rsidR="0068577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proofErr w:type="gramEnd"/>
      <w:r>
        <w:rPr>
          <w:sz w:val="24"/>
        </w:rPr>
        <w:t xml:space="preserve"> тезисов система автоматически нумерует строки. Переход на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 нажатием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клавиши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Enter</w:t>
      </w:r>
      <w:proofErr w:type="spellEnd"/>
      <w:r>
        <w:rPr>
          <w:sz w:val="24"/>
        </w:rPr>
        <w:t>».</w:t>
      </w:r>
    </w:p>
    <w:p w:rsidR="00076055" w:rsidRDefault="00B11571" w:rsidP="0068577C">
      <w:pPr>
        <w:pStyle w:val="1"/>
        <w:numPr>
          <w:ilvl w:val="0"/>
          <w:numId w:val="1"/>
        </w:numPr>
        <w:tabs>
          <w:tab w:val="left" w:pos="822"/>
        </w:tabs>
        <w:spacing w:line="264" w:lineRule="auto"/>
        <w:ind w:left="284" w:right="0" w:hanging="284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подстрочные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68577C">
        <w:t xml:space="preserve">концевые </w:t>
      </w:r>
      <w:r w:rsidR="0068577C" w:rsidRPr="0068577C">
        <w:t xml:space="preserve">  </w:t>
      </w:r>
      <w:r w:rsidRPr="0068577C">
        <w:t>сноски.</w:t>
      </w:r>
    </w:p>
    <w:p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Изображения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загружаются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jpg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поле!</w:t>
      </w:r>
    </w:p>
    <w:p w:rsidR="00076055" w:rsidRDefault="00076055">
      <w:pPr>
        <w:pStyle w:val="a3"/>
        <w:spacing w:before="2"/>
        <w:jc w:val="left"/>
      </w:pPr>
    </w:p>
    <w:p w:rsidR="00076055" w:rsidRDefault="00B11571">
      <w:pPr>
        <w:pStyle w:val="a3"/>
        <w:spacing w:before="1" w:line="276" w:lineRule="auto"/>
        <w:ind w:left="102" w:right="113"/>
      </w:pPr>
      <w:r>
        <w:t>Обращаем Ваше внимание, что в случае отклонения электронного варианта от указанных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тезисы.</w:t>
      </w:r>
    </w:p>
    <w:sectPr w:rsidR="00076055" w:rsidSect="0037001E">
      <w:headerReference w:type="default" r:id="rId9"/>
      <w:type w:val="continuous"/>
      <w:pgSz w:w="11910" w:h="16840"/>
      <w:pgMar w:top="170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B6" w:rsidRDefault="00B65DB6" w:rsidP="00AE0EFC">
      <w:r>
        <w:separator/>
      </w:r>
    </w:p>
  </w:endnote>
  <w:endnote w:type="continuationSeparator" w:id="0">
    <w:p w:rsidR="00B65DB6" w:rsidRDefault="00B65DB6" w:rsidP="00AE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B6" w:rsidRDefault="00B65DB6" w:rsidP="00AE0EFC">
      <w:r>
        <w:separator/>
      </w:r>
    </w:p>
  </w:footnote>
  <w:footnote w:type="continuationSeparator" w:id="0">
    <w:p w:rsidR="00B65DB6" w:rsidRDefault="00B65DB6" w:rsidP="00AE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5F" w:rsidRDefault="00751B85" w:rsidP="00AE0EFC">
    <w:pPr>
      <w:pStyle w:val="a6"/>
      <w:jc w:val="center"/>
    </w:pPr>
    <w:r>
      <w:t xml:space="preserve">Седьмая </w:t>
    </w:r>
    <w:r w:rsidR="00C43179">
      <w:t xml:space="preserve">международная </w:t>
    </w:r>
    <w:r w:rsidR="00BF535F" w:rsidRPr="00BF535F">
      <w:t xml:space="preserve">научная конференция консорциума журналов </w:t>
    </w:r>
  </w:p>
  <w:p w:rsidR="00AE0EFC" w:rsidRDefault="00BF535F" w:rsidP="00AE0EFC">
    <w:pPr>
      <w:pStyle w:val="a6"/>
      <w:jc w:val="center"/>
    </w:pPr>
    <w:r w:rsidRPr="00BF535F">
      <w:t>экономического факультета МГУ имени М.В. Ломоносова</w:t>
    </w:r>
    <w:r w:rsidR="00751B85">
      <w:t>, 25 октября 2023</w:t>
    </w:r>
    <w: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F62"/>
    <w:multiLevelType w:val="hybridMultilevel"/>
    <w:tmpl w:val="442A5F98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70B52B61"/>
    <w:multiLevelType w:val="hybridMultilevel"/>
    <w:tmpl w:val="C76E6E44"/>
    <w:lvl w:ilvl="0" w:tplc="9C68E22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209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D4C7D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CA49A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9B4A44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D5A46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C96E01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46CB7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598EE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55"/>
    <w:rsid w:val="00076055"/>
    <w:rsid w:val="001C50E8"/>
    <w:rsid w:val="002F1254"/>
    <w:rsid w:val="0037001E"/>
    <w:rsid w:val="00393D8A"/>
    <w:rsid w:val="004A2F3A"/>
    <w:rsid w:val="00653127"/>
    <w:rsid w:val="00663FB5"/>
    <w:rsid w:val="0068577C"/>
    <w:rsid w:val="0071388E"/>
    <w:rsid w:val="00751B85"/>
    <w:rsid w:val="0094236A"/>
    <w:rsid w:val="00AE0EFC"/>
    <w:rsid w:val="00AF195A"/>
    <w:rsid w:val="00B11571"/>
    <w:rsid w:val="00B65DB6"/>
    <w:rsid w:val="00B841DB"/>
    <w:rsid w:val="00BF535F"/>
    <w:rsid w:val="00C34A56"/>
    <w:rsid w:val="00C43179"/>
    <w:rsid w:val="00CD18C7"/>
    <w:rsid w:val="00DA0E80"/>
    <w:rsid w:val="00DF1B7A"/>
    <w:rsid w:val="00E10DAD"/>
    <w:rsid w:val="00EE37B4"/>
    <w:rsid w:val="00F06113"/>
    <w:rsid w:val="00FA16C4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6FF9"/>
  <w15:docId w15:val="{7D597030-AE56-41E3-B1C6-4EC5E332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right="112" w:hanging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02" w:right="15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0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EF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E0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EFC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F5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83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event/83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Брялина Гульшат Ибрагимовна</cp:lastModifiedBy>
  <cp:revision>2</cp:revision>
  <dcterms:created xsi:type="dcterms:W3CDTF">2023-08-11T19:55:00Z</dcterms:created>
  <dcterms:modified xsi:type="dcterms:W3CDTF">2023-08-11T19:55:00Z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