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  <w:r/>
    </w:p>
    <w:p>
      <w:pPr>
        <w:jc w:val="center"/>
        <w:spacing w:line="276" w:lineRule="auto"/>
        <w:widowControl w:val="off"/>
        <w:rPr>
          <w:rFonts w:ascii="Garamond" w:hAnsi="Garamond" w:eastAsia="Malgun Gothic"/>
          <w:b/>
          <w:sz w:val="48"/>
          <w:szCs w:val="36"/>
          <w:lang w:val="en-US"/>
        </w:rPr>
      </w:pPr>
      <w:r>
        <w:rPr>
          <w:rFonts w:ascii="Garamond" w:hAnsi="Garamond" w:eastAsia="Malgun Gothic"/>
          <w:b/>
          <w:sz w:val="7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46648</wp:posOffset>
                </wp:positionV>
                <wp:extent cx="1313180" cy="1289685"/>
                <wp:effectExtent l="0" t="0" r="1270" b="5715"/>
                <wp:wrapSquare wrapText="bothSides"/>
                <wp:docPr id="1" name="Рисунок 205" descr="C:\Users\Alexandr\AppData\Local\Microsoft\Windows\INetCache\Content.Word\MS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Alexandr\AppData\Local\Microsoft\Windows\INetCache\Content.Word\MSU_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1318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9.1pt;mso-position-horizontal:absolute;mso-position-vertical-relative:text;margin-top:3.7pt;mso-position-vertical:absolute;width:103.4pt;height:101.5pt;mso-wrap-distance-left:9.0pt;mso-wrap-distance-top:0.0pt;mso-wrap-distance-right:9.0pt;mso-wrap-distance-bottom:0.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Garamond" w:hAnsi="Garamond" w:eastAsia="Malgun Gothic"/>
          <w:b/>
          <w:sz w:val="48"/>
          <w:szCs w:val="36"/>
          <w:lang w:val="en-US"/>
        </w:rPr>
        <w:t xml:space="preserve">Lomonosov Moscow State University</w:t>
      </w:r>
      <w:r/>
    </w:p>
    <w:p>
      <w:pPr>
        <w:jc w:val="center"/>
        <w:spacing w:line="276" w:lineRule="auto"/>
        <w:widowControl w:val="off"/>
        <w:rPr>
          <w:rFonts w:ascii="Garamond" w:hAnsi="Garamond" w:eastAsia="Malgun Gothic"/>
          <w:sz w:val="32"/>
          <w:szCs w:val="32"/>
          <w:lang w:val="en-US"/>
        </w:rPr>
      </w:pPr>
      <w:r>
        <w:rPr>
          <w:rFonts w:ascii="Garamond" w:hAnsi="Garamond" w:eastAsia="Malgun Gothic"/>
          <w:sz w:val="32"/>
          <w:szCs w:val="32"/>
          <w:lang w:val="en-US"/>
        </w:rPr>
        <w:t xml:space="preserve">Moscow, Russian Federation</w:t>
      </w:r>
      <w:r/>
    </w:p>
    <w:p>
      <w:pPr>
        <w:jc w:val="center"/>
        <w:spacing w:line="276" w:lineRule="auto"/>
        <w:widowControl w:val="off"/>
        <w:rPr>
          <w:rFonts w:ascii="Garamond" w:hAnsi="Garamond" w:eastAsia="Malgun Gothic"/>
          <w:sz w:val="32"/>
          <w:szCs w:val="32"/>
          <w:lang w:val="en-US"/>
        </w:rPr>
      </w:pPr>
      <w:r>
        <w:rPr>
          <w:rFonts w:ascii="Garamond" w:hAnsi="Garamond" w:eastAsia="Malgun Gothic"/>
          <w:sz w:val="32"/>
          <w:szCs w:val="32"/>
          <w:lang w:val="en-US"/>
        </w:rPr>
        <w:t xml:space="preserve">http://www.econ.msu.ru</w:t>
      </w:r>
      <w:r/>
    </w:p>
    <w:p>
      <w:pPr>
        <w:jc w:val="both"/>
        <w:spacing w:line="276" w:lineRule="auto"/>
        <w:widowControl w:val="off"/>
        <w:rPr>
          <w:rFonts w:ascii="Garamond" w:hAnsi="Garamond" w:eastAsia="Malgun Gothic"/>
          <w:b/>
          <w:sz w:val="36"/>
          <w:szCs w:val="36"/>
          <w:lang w:val="en-US"/>
        </w:rPr>
      </w:pPr>
      <w:r>
        <w:rPr>
          <w:rFonts w:ascii="Garamond" w:hAnsi="Garamond" w:eastAsia="Malgun Gothic"/>
          <w:b/>
          <w:sz w:val="36"/>
          <w:szCs w:val="36"/>
          <w:lang w:val="en-US"/>
        </w:rPr>
      </w:r>
      <w:r/>
    </w:p>
    <w:p>
      <w:pPr>
        <w:jc w:val="center"/>
        <w:spacing w:line="276" w:lineRule="auto"/>
        <w:widowControl w:val="off"/>
        <w:rPr>
          <w:rFonts w:ascii="Garamond" w:hAnsi="Garamond" w:eastAsia="Malgun Gothic"/>
          <w:b/>
          <w:sz w:val="36"/>
          <w:szCs w:val="36"/>
          <w:lang w:val="en-US"/>
        </w:rPr>
      </w:pPr>
      <w:r>
        <w:rPr>
          <w:rFonts w:ascii="Garamond" w:hAnsi="Garamond" w:eastAsia="Malgun Gothic"/>
          <w:b/>
          <w:sz w:val="36"/>
          <w:szCs w:val="36"/>
          <w:lang w:val="en-US"/>
        </w:rPr>
        <w:t xml:space="preserve">Preprint serie</w:t>
      </w:r>
      <w:r>
        <w:rPr>
          <w:rFonts w:ascii="Garamond" w:hAnsi="Garamond" w:eastAsia="Malgun Gothic"/>
          <w:b/>
          <w:sz w:val="36"/>
          <w:szCs w:val="36"/>
          <w:lang w:val="en-US"/>
        </w:rPr>
        <w:t xml:space="preserve">s of the economic department 007</w:t>
      </w:r>
      <w:r>
        <w:rPr>
          <w:rFonts w:ascii="Garamond" w:hAnsi="Garamond" w:eastAsia="Malgun Gothic"/>
          <w:b/>
          <w:sz w:val="36"/>
          <w:szCs w:val="36"/>
          <w:lang w:val="en-US"/>
        </w:rPr>
        <w:t xml:space="preserve">/2023</w:t>
      </w:r>
      <w:r/>
    </w:p>
    <w:p>
      <w:pPr>
        <w:contextualSpacing/>
        <w:spacing w:line="36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</w:r>
      <w:r/>
    </w:p>
    <w:p>
      <w:pPr>
        <w:contextualSpacing/>
        <w:jc w:val="center"/>
        <w:spacing w:line="36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</w:r>
      <w:r/>
    </w:p>
    <w:p>
      <w:pPr>
        <w:contextualSpacing/>
        <w:jc w:val="center"/>
        <w:spacing w:line="36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</w:r>
      <w:r/>
    </w:p>
    <w:p>
      <w:pPr>
        <w:contextualSpacing/>
        <w:jc w:val="center"/>
        <w:spacing w:line="360" w:lineRule="auto"/>
        <w:rPr>
          <w:b/>
          <w:sz w:val="28"/>
        </w:rPr>
      </w:pPr>
      <w:r>
        <w:rPr>
          <w:b/>
          <w:sz w:val="28"/>
        </w:rPr>
        <w:t xml:space="preserve">«</w:t>
      </w:r>
      <w:r>
        <w:rPr>
          <w:b/>
          <w:bCs/>
          <w:sz w:val="28"/>
          <w:szCs w:val="28"/>
        </w:rPr>
        <w:t xml:space="preserve">Использование нейронных сетей для прогнозирования стоимости акций на основе новостных данных</w:t>
      </w:r>
      <w:r>
        <w:rPr>
          <w:b/>
          <w:sz w:val="28"/>
        </w:rPr>
        <w:t xml:space="preserve">»</w:t>
      </w:r>
      <w:r/>
    </w:p>
    <w:p>
      <w:pPr>
        <w:pStyle w:val="851"/>
      </w:pPr>
      <w:r/>
      <w:r/>
    </w:p>
    <w:p>
      <w:pPr>
        <w:jc w:val="right"/>
        <w:spacing w:before="600" w:line="360" w:lineRule="auto"/>
      </w:pPr>
      <w:r/>
      <w:r/>
    </w:p>
    <w:p>
      <w:pPr>
        <w:jc w:val="right"/>
        <w:spacing w:before="600" w:line="360" w:lineRule="auto"/>
      </w:pPr>
      <w:r/>
      <w:r/>
    </w:p>
    <w:p>
      <w:pPr>
        <w:jc w:val="right"/>
        <w:spacing w:before="600" w:line="360" w:lineRule="auto"/>
      </w:pPr>
      <w:r>
        <w:tab/>
      </w:r>
      <w:r>
        <w:tab/>
      </w:r>
      <w:r/>
    </w:p>
    <w:p>
      <w:pPr>
        <w:ind w:left="708" w:firstLine="708"/>
        <w:jc w:val="righ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Борисенко Георгий Александрович</w:t>
      </w:r>
      <w:r/>
    </w:p>
    <w:p>
      <w:pPr>
        <w:spacing w:line="360" w:lineRule="auto"/>
        <w:rPr>
          <w:sz w:val="28"/>
        </w:rPr>
      </w:pPr>
      <w:r>
        <w:rPr>
          <w:sz w:val="28"/>
        </w:rPr>
      </w:r>
      <w:r/>
    </w:p>
    <w:p>
      <w:pPr>
        <w:spacing w:line="360" w:lineRule="auto"/>
        <w:rPr>
          <w:sz w:val="28"/>
        </w:rPr>
      </w:pPr>
      <w:r>
        <w:rPr>
          <w:sz w:val="28"/>
        </w:rPr>
      </w:r>
      <w:r/>
    </w:p>
    <w:p>
      <w:pPr>
        <w:spacing w:line="360" w:lineRule="auto"/>
        <w:rPr>
          <w:sz w:val="28"/>
        </w:rPr>
      </w:pPr>
      <w:r>
        <w:rPr>
          <w:sz w:val="28"/>
        </w:rPr>
      </w:r>
      <w:r/>
    </w:p>
    <w:p>
      <w:pPr>
        <w:spacing w:line="360" w:lineRule="auto"/>
        <w:rPr>
          <w:sz w:val="28"/>
        </w:rPr>
      </w:pPr>
      <w:r>
        <w:rPr>
          <w:sz w:val="28"/>
        </w:rPr>
      </w:r>
      <w:r/>
    </w:p>
    <w:p>
      <w:pPr>
        <w:spacing w:line="360" w:lineRule="auto"/>
        <w:rPr>
          <w:sz w:val="28"/>
        </w:rPr>
      </w:pPr>
      <w:r>
        <w:rPr>
          <w:sz w:val="28"/>
        </w:rPr>
      </w:r>
      <w:r/>
    </w:p>
    <w:p>
      <w:pPr>
        <w:spacing w:line="360" w:lineRule="auto"/>
        <w:rPr>
          <w:sz w:val="28"/>
        </w:rPr>
      </w:pPr>
      <w:r>
        <w:rPr>
          <w:sz w:val="28"/>
        </w:rPr>
      </w:r>
      <w:r/>
    </w:p>
    <w:p>
      <w:pPr>
        <w:spacing w:line="360" w:lineRule="auto"/>
        <w:rPr>
          <w:sz w:val="28"/>
        </w:rPr>
      </w:pPr>
      <w:r>
        <w:rPr>
          <w:sz w:val="28"/>
        </w:rPr>
      </w:r>
      <w:r/>
    </w:p>
    <w:p>
      <w:pPr>
        <w:jc w:val="center"/>
        <w:spacing w:line="360" w:lineRule="auto"/>
        <w:rPr>
          <w:sz w:val="28"/>
        </w:rPr>
      </w:pPr>
      <w:r>
        <w:rPr>
          <w:sz w:val="28"/>
        </w:rPr>
        <w:t xml:space="preserve">Москва 20</w:t>
      </w:r>
      <w:r>
        <w:rPr>
          <w:sz w:val="28"/>
        </w:rPr>
        <w:t xml:space="preserve">23</w:t>
      </w:r>
      <w:r>
        <w:rPr>
          <w:sz w:val="28"/>
        </w:rPr>
        <w:br w:type="page" w:clear="all"/>
      </w:r>
      <w:r/>
    </w:p>
    <w:p>
      <w:pPr>
        <w:pStyle w:val="849"/>
        <w:spacing w:line="360" w:lineRule="auto"/>
      </w:pPr>
      <w:r/>
      <w:bookmarkStart w:id="0" w:name="_Toc134782559"/>
      <w:r/>
      <w:bookmarkStart w:id="1" w:name="_Toc135614663"/>
      <w:r>
        <w:t xml:space="preserve">Аннотация</w:t>
      </w:r>
      <w:bookmarkEnd w:id="0"/>
      <w:r/>
      <w:bookmarkEnd w:id="1"/>
      <w:r/>
      <w:r/>
    </w:p>
    <w:p>
      <w:pPr>
        <w:ind w:firstLine="709"/>
        <w:jc w:val="both"/>
        <w:spacing w:line="360" w:lineRule="auto"/>
      </w:pPr>
      <w:r>
        <w:t xml:space="preserve">Данная работа посвящена прогнозированию стоимости акций</w:t>
      </w:r>
      <w:r>
        <w:t xml:space="preserve"> крупных российских компаний</w:t>
      </w:r>
      <w:r>
        <w:t xml:space="preserve">, торгующихся на Московской бирже, на основе новостей. В качестве моделей для прогноза используются нейронные сети</w:t>
      </w:r>
      <w:r>
        <w:t xml:space="preserve"> трансформеры</w:t>
      </w:r>
      <w:r>
        <w:t xml:space="preserve">.</w:t>
      </w:r>
      <w:r>
        <w:t xml:space="preserve"> Более того, в анализе участвуют и </w:t>
      </w:r>
      <w:r>
        <w:t xml:space="preserve">классические</w:t>
      </w:r>
      <w:r>
        <w:t xml:space="preserve"> методы машинного обучения для сравнения с нейросетевым</w:t>
      </w:r>
      <w:bookmarkStart w:id="2" w:name="_GoBack"/>
      <w:r/>
      <w:bookmarkEnd w:id="2"/>
      <w:r>
        <w:t xml:space="preserve"> подходом. В качестве новостных данных используются крупные российские новостные источники и Телеграмм-каналы. Также производится сравнение моделей, обученных на разных источниках.</w:t>
      </w:r>
      <w:r/>
    </w:p>
    <w:p>
      <w:pPr>
        <w:ind w:firstLine="709"/>
        <w:jc w:val="both"/>
        <w:spacing w:line="360" w:lineRule="auto"/>
        <w:rPr>
          <w:highlight w:val="none"/>
        </w:rPr>
      </w:pPr>
      <w:r>
        <w:t xml:space="preserve">В результате исследования получено, что классические методы машинного обучения справляются лучше с данной задачей в общем случае, но нейросети также показывают хорошее качество. Также в работе даются рекомендации по выбору источника </w:t>
      </w:r>
      <w:r>
        <w:t xml:space="preserve">новостей</w:t>
      </w:r>
      <w:r>
        <w:t xml:space="preserve"> </w:t>
      </w:r>
      <w:r>
        <w:t xml:space="preserve">и</w:t>
      </w:r>
      <w:r>
        <w:t xml:space="preserve"> выбора постановки задачи</w:t>
      </w:r>
      <w:r>
        <w:t xml:space="preserve">.</w:t>
      </w:r>
      <w:r/>
    </w:p>
    <w:p>
      <w:pPr>
        <w:ind w:left="0" w:firstLine="709"/>
        <w:jc w:val="both"/>
        <w:spacing w:line="360" w:lineRule="auto"/>
      </w:pPr>
      <w:r>
        <w:rPr>
          <w:b/>
          <w:bCs/>
          <w:highlight w:val="none"/>
        </w:rPr>
        <w:t xml:space="preserve">Ключевые слова:</w:t>
      </w:r>
      <w:r>
        <w:rPr>
          <w:highlight w:val="none"/>
        </w:rPr>
        <w:t xml:space="preserve"> стоимость акций, новости, нейросетевой подход, Telegram</w:t>
      </w:r>
      <w:r>
        <w:rPr>
          <w:highlight w:val="none"/>
        </w:rPr>
      </w:r>
    </w:p>
    <w:p>
      <w:pPr>
        <w:ind w:firstLine="709"/>
        <w:jc w:val="both"/>
        <w:spacing w:line="360" w:lineRule="auto"/>
      </w:pPr>
      <w:r/>
      <w:r/>
    </w:p>
    <w:p>
      <w:pPr>
        <w:ind w:firstLine="709"/>
        <w:jc w:val="both"/>
        <w:spacing w:line="360" w:lineRule="auto"/>
        <w:rPr>
          <w:b/>
          <w:bCs/>
        </w:rPr>
      </w:pPr>
      <w:r>
        <w:rPr>
          <w:b/>
          <w:bCs/>
          <w:lang w:val="en-US"/>
        </w:rPr>
        <w:t xml:space="preserve">JEL</w:t>
      </w:r>
      <w:r>
        <w:rPr>
          <w:b/>
          <w:bCs/>
        </w:rPr>
        <w:t xml:space="preserve">-</w:t>
      </w:r>
      <w:r>
        <w:rPr>
          <w:b/>
          <w:bCs/>
        </w:rPr>
        <w:t xml:space="preserve">коды: С63, G14</w:t>
      </w:r>
      <w:r>
        <w:rPr>
          <w:b/>
          <w:bCs/>
        </w:rPr>
        <w:br w:type="page" w:clear="all"/>
      </w:r>
      <w:r/>
    </w:p>
    <w:p>
      <w:pPr>
        <w:pStyle w:val="849"/>
      </w:pPr>
      <w:r/>
      <w:bookmarkStart w:id="3" w:name="_Toc134752627"/>
      <w:r/>
      <w:bookmarkStart w:id="4" w:name="_Toc134756220"/>
      <w:r/>
      <w:bookmarkStart w:id="5" w:name="_Toc134782560"/>
      <w:r/>
      <w:bookmarkStart w:id="6" w:name="_Toc135614664"/>
      <w:r>
        <w:t xml:space="preserve">Оглавление</w:t>
      </w:r>
      <w:bookmarkEnd w:id="3"/>
      <w:r/>
      <w:bookmarkEnd w:id="4"/>
      <w:r/>
      <w:bookmarkEnd w:id="5"/>
      <w:r/>
      <w:bookmarkEnd w:id="6"/>
      <w:r/>
      <w:r/>
    </w:p>
    <w:sdt>
      <w:sdtPr>
        <w15:appearance w15:val="boundingBox"/>
        <w:id w:val="351158033"/>
        <w:docPartObj>
          <w:docPartGallery w:val="Table of Contents"/>
          <w:docPartUnique w:val="true"/>
        </w:docPartObj>
        <w:rPr/>
      </w:sdtPr>
      <w:sdtContent>
        <w:p>
          <w:pPr>
            <w:pStyle w:val="864"/>
            <w:rPr>
              <w:rFonts w:eastAsiaTheme="minorEastAsia" w:cstheme="minorBidi"/>
              <w:sz w:val="22"/>
              <w:szCs w:val="22"/>
              <w14:ligatures w14:val="standardContextual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tooltip="#_Toc135614665" w:anchor="_Toc135614665" w:history="1">
            <w:r>
              <w:rPr>
                <w:rStyle w:val="866"/>
              </w:rPr>
              <w:t xml:space="preserve">Введение</w:t>
            </w:r>
            <w:r>
              <w:tab/>
            </w:r>
            <w:r>
              <w:fldChar w:fldCharType="begin"/>
            </w:r>
            <w:r>
              <w:instrText xml:space="preserve"> PAGEREF _Toc135614665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864"/>
            <w:rPr>
              <w:rFonts w:eastAsiaTheme="minorEastAsia" w:cstheme="minorBidi"/>
              <w:sz w:val="22"/>
              <w:szCs w:val="22"/>
              <w14:ligatures w14:val="standardContextual"/>
            </w:rPr>
          </w:pPr>
          <w:r/>
          <w:hyperlink w:tooltip="#_Toc135614666" w:anchor="_Toc135614666" w:history="1">
            <w:r>
              <w:rPr>
                <w:rStyle w:val="866"/>
              </w:rPr>
              <w:t xml:space="preserve">Глава 1. Теоретические и практические основы прогнозирования цен акций на основе текстовых данных.</w:t>
            </w:r>
            <w:r>
              <w:tab/>
            </w:r>
            <w:r>
              <w:fldChar w:fldCharType="begin"/>
            </w:r>
            <w:r>
              <w:instrText xml:space="preserve"> PAGEREF _Toc135614666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67" w:anchor="_Toc135614667" w:history="1">
            <w:r>
              <w:rPr>
                <w:rStyle w:val="866"/>
              </w:rPr>
              <w:t xml:space="preserve">1.1 Обзор литературы</w:t>
            </w:r>
            <w:r>
              <w:tab/>
            </w:r>
            <w:r>
              <w:fldChar w:fldCharType="begin"/>
            </w:r>
            <w:r>
              <w:instrText xml:space="preserve"> PAGEREF _Toc135614667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68" w:anchor="_Toc135614668" w:history="1">
            <w:r>
              <w:rPr>
                <w:rStyle w:val="866"/>
              </w:rPr>
              <w:t xml:space="preserve">1.2 Выводы из обзора литературы.</w:t>
            </w:r>
            <w:r>
              <w:tab/>
            </w:r>
            <w:r>
              <w:fldChar w:fldCharType="begin"/>
            </w:r>
            <w:r>
              <w:instrText xml:space="preserve"> PAGEREF _Toc135614668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864"/>
            <w:rPr>
              <w:rFonts w:eastAsiaTheme="minorEastAsia" w:cstheme="minorBidi"/>
              <w:sz w:val="22"/>
              <w:szCs w:val="22"/>
              <w14:ligatures w14:val="standardContextual"/>
            </w:rPr>
          </w:pPr>
          <w:r/>
          <w:hyperlink w:tooltip="#_Toc135614669" w:anchor="_Toc135614669" w:history="1">
            <w:r>
              <w:rPr>
                <w:rStyle w:val="866"/>
              </w:rPr>
              <w:t xml:space="preserve">3 Данные</w:t>
            </w:r>
            <w:r>
              <w:tab/>
            </w:r>
            <w:r>
              <w:fldChar w:fldCharType="begin"/>
            </w:r>
            <w:r>
              <w:instrText xml:space="preserve"> PAGEREF _Toc135614669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0" w:anchor="_Toc135614670" w:history="1">
            <w:r>
              <w:rPr>
                <w:rStyle w:val="866"/>
              </w:rPr>
              <w:t xml:space="preserve">3.1 Классические новости</w:t>
            </w:r>
            <w:r>
              <w:tab/>
            </w:r>
            <w:r>
              <w:fldChar w:fldCharType="begin"/>
            </w:r>
            <w:r>
              <w:instrText xml:space="preserve"> PAGEREF _Toc135614670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1" w:anchor="_Toc135614671" w:history="1">
            <w:r>
              <w:rPr>
                <w:rStyle w:val="866"/>
              </w:rPr>
              <w:t xml:space="preserve">3.2 Новости из Телеграмма</w:t>
            </w:r>
            <w:r>
              <w:tab/>
            </w:r>
            <w:r>
              <w:fldChar w:fldCharType="begin"/>
            </w:r>
            <w:r>
              <w:instrText xml:space="preserve"> PAGEREF _Toc135614671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2" w:anchor="_Toc135614672" w:history="1">
            <w:r>
              <w:rPr>
                <w:rStyle w:val="866"/>
              </w:rPr>
              <w:t xml:space="preserve">3.3 Предобработка текстов</w:t>
            </w:r>
            <w:r>
              <w:tab/>
            </w:r>
            <w:r>
              <w:fldChar w:fldCharType="begin"/>
            </w:r>
            <w:r>
              <w:instrText xml:space="preserve"> PAGEREF _Toc135614672 \h </w:instrText>
            </w:r>
            <w:r/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3" w:anchor="_Toc135614673" w:history="1">
            <w:r>
              <w:rPr>
                <w:rStyle w:val="866"/>
              </w:rPr>
              <w:t xml:space="preserve">3.4 Выбор ценных бумаг</w:t>
            </w:r>
            <w:r>
              <w:tab/>
            </w:r>
            <w:r>
              <w:fldChar w:fldCharType="begin"/>
            </w:r>
            <w:r>
              <w:instrText xml:space="preserve"> PAGEREF _Toc135614673 \h </w:instrText>
            </w:r>
            <w:r/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4" w:anchor="_Toc135614674" w:history="1">
            <w:r>
              <w:rPr>
                <w:rStyle w:val="866"/>
              </w:rPr>
              <w:t xml:space="preserve">3.5 Получение данных о стоимости ценных бумаг и создание целевой переменной.</w:t>
            </w:r>
            <w:r>
              <w:tab/>
            </w:r>
            <w:r>
              <w:fldChar w:fldCharType="begin"/>
            </w:r>
            <w:r>
              <w:instrText xml:space="preserve"> PAGEREF _Toc135614674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5" w:anchor="_Toc135614675" w:history="1">
            <w:r>
              <w:rPr>
                <w:rStyle w:val="866"/>
              </w:rPr>
              <w:t xml:space="preserve">3.6 Разметка данных с помощью регулярных выражений.</w:t>
            </w:r>
            <w:r>
              <w:tab/>
            </w:r>
            <w:r>
              <w:fldChar w:fldCharType="begin"/>
            </w:r>
            <w:r>
              <w:instrText xml:space="preserve"> PAGEREF _Toc135614675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/>
        </w:p>
        <w:p>
          <w:pPr>
            <w:pStyle w:val="864"/>
            <w:rPr>
              <w:rFonts w:eastAsiaTheme="minorEastAsia" w:cstheme="minorBidi"/>
              <w:sz w:val="22"/>
              <w:szCs w:val="22"/>
              <w14:ligatures w14:val="standardContextual"/>
            </w:rPr>
          </w:pPr>
          <w:r/>
          <w:hyperlink w:tooltip="#_Toc135614676" w:anchor="_Toc135614676" w:history="1">
            <w:r>
              <w:rPr>
                <w:rStyle w:val="866"/>
              </w:rPr>
              <w:t xml:space="preserve">4 Построение Бейзлайн-моделей</w:t>
            </w:r>
            <w:r>
              <w:tab/>
            </w:r>
            <w:r>
              <w:fldChar w:fldCharType="begin"/>
            </w:r>
            <w:r>
              <w:instrText xml:space="preserve"> PAGEREF _Toc135614676 \h </w:instrText>
            </w:r>
            <w:r/>
            <w:r>
              <w:fldChar w:fldCharType="separate"/>
            </w:r>
            <w:r>
              <w:t xml:space="preserve">11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7" w:anchor="_Toc135614677" w:history="1">
            <w:r>
              <w:rPr>
                <w:rStyle w:val="866"/>
              </w:rPr>
              <w:t xml:space="preserve">4.1 Результаты для Телеграмма</w:t>
            </w:r>
            <w:r>
              <w:tab/>
            </w:r>
            <w:r>
              <w:fldChar w:fldCharType="begin"/>
            </w:r>
            <w:r>
              <w:instrText xml:space="preserve"> PAGEREF _Toc135614677 \h </w:instrText>
            </w:r>
            <w:r/>
            <w:r>
              <w:fldChar w:fldCharType="separate"/>
            </w:r>
            <w:r>
              <w:t xml:space="preserve">12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8" w:anchor="_Toc135614678" w:history="1">
            <w:r>
              <w:rPr>
                <w:rStyle w:val="866"/>
              </w:rPr>
              <w:t xml:space="preserve">4.2 Результаты для Традиционных источников новостей</w:t>
            </w:r>
            <w:r>
              <w:tab/>
            </w:r>
            <w:r>
              <w:fldChar w:fldCharType="begin"/>
            </w:r>
            <w:r>
              <w:instrText xml:space="preserve"> PAGEREF _Toc135614678 \h </w:instrText>
            </w:r>
            <w:r/>
            <w:r>
              <w:fldChar w:fldCharType="separate"/>
            </w:r>
            <w:r>
              <w:t xml:space="preserve">13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79" w:anchor="_Toc135614679" w:history="1">
            <w:r>
              <w:rPr>
                <w:rStyle w:val="866"/>
              </w:rPr>
              <w:t xml:space="preserve">4.3 Итоги построения бейзлайн моделей.</w:t>
            </w:r>
            <w:r>
              <w:tab/>
            </w:r>
            <w:r>
              <w:fldChar w:fldCharType="begin"/>
            </w:r>
            <w:r>
              <w:instrText xml:space="preserve"> PAGEREF _Toc135614679 \h </w:instrText>
            </w:r>
            <w:r/>
            <w:r>
              <w:fldChar w:fldCharType="separate"/>
            </w:r>
            <w:r>
              <w:t xml:space="preserve">14</w:t>
            </w:r>
            <w:r>
              <w:fldChar w:fldCharType="end"/>
            </w:r>
          </w:hyperlink>
          <w:r/>
          <w:r/>
        </w:p>
        <w:p>
          <w:pPr>
            <w:pStyle w:val="864"/>
            <w:rPr>
              <w:rFonts w:eastAsiaTheme="minorEastAsia" w:cstheme="minorBidi"/>
              <w:sz w:val="22"/>
              <w:szCs w:val="22"/>
              <w14:ligatures w14:val="standardContextual"/>
            </w:rPr>
          </w:pPr>
          <w:r/>
          <w:hyperlink w:tooltip="#_Toc135614680" w:anchor="_Toc135614680" w:history="1">
            <w:r>
              <w:rPr>
                <w:rStyle w:val="866"/>
              </w:rPr>
              <w:t xml:space="preserve">5 Нейросетевой подход</w:t>
            </w:r>
            <w:r>
              <w:tab/>
            </w:r>
            <w:r>
              <w:fldChar w:fldCharType="begin"/>
            </w:r>
            <w:r>
              <w:instrText xml:space="preserve"> PAGEREF _Toc135614680 \h </w:instrText>
            </w:r>
            <w:r/>
            <w:r>
              <w:fldChar w:fldCharType="separate"/>
            </w:r>
            <w:r>
              <w:t xml:space="preserve">15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81" w:anchor="_Toc135614681" w:history="1">
            <w:r>
              <w:rPr>
                <w:rStyle w:val="866"/>
              </w:rPr>
              <w:t xml:space="preserve">5.1 Результаты для Телеграмма</w:t>
            </w:r>
            <w:r>
              <w:tab/>
            </w:r>
            <w:r>
              <w:fldChar w:fldCharType="begin"/>
            </w:r>
            <w:r>
              <w:instrText xml:space="preserve"> PAGEREF _Toc135614681 \h </w:instrText>
            </w:r>
            <w:r/>
            <w:r>
              <w:fldChar w:fldCharType="separate"/>
            </w:r>
            <w:r>
              <w:t xml:space="preserve">16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82" w:anchor="_Toc135614682" w:history="1">
            <w:r>
              <w:rPr>
                <w:rStyle w:val="866"/>
              </w:rPr>
              <w:t xml:space="preserve">5.2 Результаты для классических новостей</w:t>
            </w:r>
            <w:r>
              <w:tab/>
            </w:r>
            <w:r>
              <w:fldChar w:fldCharType="begin"/>
            </w:r>
            <w:r>
              <w:instrText xml:space="preserve"> PAGEREF _Toc135614682 \h </w:instrText>
            </w:r>
            <w:r/>
            <w:r>
              <w:fldChar w:fldCharType="separate"/>
            </w:r>
            <w:r>
              <w:t xml:space="preserve">17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83" w:anchor="_Toc135614683" w:history="1">
            <w:r>
              <w:rPr>
                <w:rStyle w:val="866"/>
              </w:rPr>
              <w:t xml:space="preserve">5.3 Итоговые результаты для нейросетевого подхода</w:t>
            </w:r>
            <w:r>
              <w:tab/>
            </w:r>
            <w:r>
              <w:fldChar w:fldCharType="begin"/>
            </w:r>
            <w:r>
              <w:instrText xml:space="preserve"> PAGEREF _Toc135614683 \h </w:instrText>
            </w:r>
            <w:r/>
            <w:r>
              <w:fldChar w:fldCharType="separate"/>
            </w:r>
            <w:r>
              <w:t xml:space="preserve">18</w:t>
            </w:r>
            <w:r>
              <w:fldChar w:fldCharType="end"/>
            </w:r>
          </w:hyperlink>
          <w:r/>
          <w:r/>
        </w:p>
        <w:p>
          <w:pPr>
            <w:pStyle w:val="865"/>
            <w:tabs>
              <w:tab w:val="right" w:pos="9016" w:leader="dot"/>
            </w:tabs>
            <w:rPr>
              <w:rFonts w:eastAsiaTheme="minorEastAsia" w:cstheme="minorBidi"/>
              <w14:ligatures w14:val="standardContextual"/>
            </w:rPr>
          </w:pPr>
          <w:r/>
          <w:hyperlink w:tooltip="#_Toc135614684" w:anchor="_Toc135614684" w:history="1">
            <w:r>
              <w:rPr>
                <w:rStyle w:val="866"/>
              </w:rPr>
              <w:t xml:space="preserve">5.4 Интерпретация предсказаний нейросети</w:t>
            </w:r>
            <w:r>
              <w:tab/>
            </w:r>
            <w:r>
              <w:fldChar w:fldCharType="begin"/>
            </w:r>
            <w:r>
              <w:instrText xml:space="preserve"> PAGEREF _Toc135614684 \h </w:instrText>
            </w:r>
            <w:r/>
            <w:r>
              <w:fldChar w:fldCharType="separate"/>
            </w:r>
            <w:r>
              <w:t xml:space="preserve">20</w:t>
            </w:r>
            <w:r>
              <w:fldChar w:fldCharType="end"/>
            </w:r>
          </w:hyperlink>
          <w:r/>
          <w:r/>
        </w:p>
        <w:p>
          <w:pPr>
            <w:pStyle w:val="864"/>
            <w:tabs>
              <w:tab w:val="left" w:pos="480" w:leader="none"/>
            </w:tabs>
            <w:rPr>
              <w:rFonts w:eastAsiaTheme="minorEastAsia" w:cstheme="minorBidi"/>
              <w:sz w:val="22"/>
              <w:szCs w:val="22"/>
              <w14:ligatures w14:val="standardContextual"/>
            </w:rPr>
          </w:pPr>
          <w:r/>
          <w:hyperlink w:tooltip="#_Toc135614685" w:anchor="_Toc135614685" w:history="1">
            <w:r>
              <w:rPr>
                <w:rStyle w:val="866"/>
              </w:rPr>
              <w:t xml:space="preserve">6</w:t>
            </w:r>
            <w:r>
              <w:rPr>
                <w:rFonts w:eastAsiaTheme="minorEastAsia" w:cstheme="minorBidi"/>
                <w:sz w:val="22"/>
                <w:szCs w:val="22"/>
                <w14:ligatures w14:val="standardContextual"/>
              </w:rPr>
              <w:tab/>
            </w:r>
            <w:r>
              <w:rPr>
                <w:rStyle w:val="866"/>
              </w:rPr>
              <w:t xml:space="preserve">Заключение</w:t>
            </w:r>
            <w:r>
              <w:tab/>
            </w:r>
            <w:r>
              <w:fldChar w:fldCharType="begin"/>
            </w:r>
            <w:r>
              <w:instrText xml:space="preserve"> PAGEREF _Toc135614685 \h </w:instrText>
            </w:r>
            <w:r/>
            <w:r>
              <w:fldChar w:fldCharType="separate"/>
            </w:r>
            <w:r>
              <w:t xml:space="preserve">23</w:t>
            </w:r>
            <w:r>
              <w:fldChar w:fldCharType="end"/>
            </w:r>
          </w:hyperlink>
          <w:r/>
          <w:r/>
        </w:p>
        <w:p>
          <w:pPr>
            <w:pStyle w:val="864"/>
            <w:rPr>
              <w:rFonts w:eastAsiaTheme="minorEastAsia" w:cstheme="minorBidi"/>
              <w:sz w:val="22"/>
              <w:szCs w:val="22"/>
              <w14:ligatures w14:val="standardContextual"/>
            </w:rPr>
          </w:pPr>
          <w:r/>
          <w:hyperlink w:tooltip="#_Toc135614686" w:anchor="_Toc135614686" w:history="1">
            <w:r>
              <w:rPr>
                <w:rStyle w:val="866"/>
              </w:rPr>
              <w:t xml:space="preserve">7 Список литературы</w:t>
            </w:r>
            <w:r>
              <w:tab/>
            </w:r>
            <w:r>
              <w:fldChar w:fldCharType="begin"/>
            </w:r>
            <w:r>
              <w:instrText xml:space="preserve"> PAGEREF _Toc135614686 \h </w:instrText>
            </w:r>
            <w:r/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/>
        </w:p>
        <w:p>
          <w:pPr>
            <w:pStyle w:val="864"/>
            <w:jc w:val="both"/>
            <w:spacing w:line="360" w:lineRule="auto"/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/>
        </w:p>
      </w:sdtContent>
    </w:sdt>
    <w:p>
      <w:pPr>
        <w:spacing w:line="360" w:lineRule="auto"/>
        <w:rPr>
          <w:sz w:val="32"/>
          <w:szCs w:val="28"/>
        </w:rPr>
      </w:pPr>
      <w:r>
        <w:rPr>
          <w:sz w:val="32"/>
          <w:szCs w:val="28"/>
        </w:rPr>
        <w:br w:type="page" w:clear="all"/>
      </w:r>
      <w:r/>
    </w:p>
    <w:p>
      <w:pPr>
        <w:pStyle w:val="849"/>
      </w:pPr>
      <w:r/>
      <w:bookmarkStart w:id="7" w:name="_Toc135614665"/>
      <w:r>
        <w:t xml:space="preserve">Введение</w:t>
      </w:r>
      <w:bookmarkEnd w:id="7"/>
      <w:r/>
      <w:r/>
    </w:p>
    <w:p>
      <w:pPr>
        <w:jc w:val="both"/>
        <w:spacing w:line="360" w:lineRule="auto"/>
        <w:rPr>
          <w:szCs w:val="22"/>
        </w:rPr>
      </w:pPr>
      <w:r>
        <w:rPr>
          <w:sz w:val="28"/>
        </w:rPr>
        <w:tab/>
      </w:r>
      <w:r>
        <w:rPr>
          <w:szCs w:val="22"/>
        </w:rPr>
        <w:t xml:space="preserve">Согласно теории эффективного рынка</w:t>
      </w:r>
      <w:r>
        <w:rPr>
          <w:szCs w:val="22"/>
        </w:rPr>
        <w:t xml:space="preserve"> [</w:t>
      </w:r>
      <w:r>
        <w:rPr>
          <w:szCs w:val="22"/>
          <w:lang w:val="en-US"/>
        </w:rPr>
        <w:t xml:space="preserve">Fama</w:t>
      </w:r>
      <w:r>
        <w:rPr>
          <w:szCs w:val="22"/>
        </w:rPr>
        <w:t xml:space="preserve"> </w:t>
      </w:r>
      <w:r>
        <w:rPr>
          <w:szCs w:val="22"/>
          <w:lang w:val="en-US"/>
        </w:rPr>
        <w:t xml:space="preserve">et</w:t>
      </w:r>
      <w:r>
        <w:rPr>
          <w:szCs w:val="22"/>
        </w:rPr>
        <w:t xml:space="preserve"> </w:t>
      </w:r>
      <w:r>
        <w:rPr>
          <w:szCs w:val="22"/>
          <w:lang w:val="en-US"/>
        </w:rPr>
        <w:t xml:space="preserve">al</w:t>
      </w:r>
      <w:r>
        <w:rPr>
          <w:szCs w:val="22"/>
        </w:rPr>
        <w:t xml:space="preserve">., 1969]</w:t>
      </w:r>
      <w:r>
        <w:rPr>
          <w:rStyle w:val="859"/>
          <w:szCs w:val="22"/>
        </w:rPr>
        <w:footnoteReference w:id="2"/>
      </w:r>
      <w:r>
        <w:rPr>
          <w:szCs w:val="22"/>
        </w:rPr>
        <w:t xml:space="preserve">, капитализация публичных компаний зависит от событий, которые происходят вокруг нее</w:t>
      </w:r>
      <w:r>
        <w:rPr>
          <w:szCs w:val="22"/>
        </w:rPr>
        <w:t xml:space="preserve">. </w:t>
      </w:r>
      <w:r>
        <w:rPr>
          <w:szCs w:val="22"/>
        </w:rPr>
        <w:t xml:space="preserve">Соответственно, имея доступ к этой информации, можно делать предсказания о </w:t>
      </w:r>
      <w:r>
        <w:rPr>
          <w:szCs w:val="22"/>
        </w:rPr>
        <w:t xml:space="preserve">стоимости акций компании в будущем.</w:t>
      </w:r>
      <w:r/>
    </w:p>
    <w:p>
      <w:pPr>
        <w:jc w:val="both"/>
        <w:spacing w:line="360" w:lineRule="auto"/>
        <w:rPr>
          <w:szCs w:val="22"/>
        </w:rPr>
      </w:pPr>
      <w:r>
        <w:rPr>
          <w:szCs w:val="22"/>
        </w:rPr>
        <w:tab/>
        <w:t xml:space="preserve">Наиболее доступным источником информации о компаниях являются публикации крупных новостных изданий, однако информация там публикуется с задержкой</w:t>
      </w:r>
      <w:r>
        <w:rPr>
          <w:szCs w:val="22"/>
        </w:rPr>
        <w:t xml:space="preserve">. </w:t>
      </w:r>
      <w:r>
        <w:rPr>
          <w:szCs w:val="22"/>
        </w:rPr>
        <w:t xml:space="preserve">Чтобы преодолеть этот недостаток можно воспользоваться новостями из социальных сетей, в частности из Телеграмма, где публикация новостей происходит максимально быстро</w:t>
      </w:r>
      <w:r>
        <w:rPr>
          <w:szCs w:val="22"/>
        </w:rPr>
        <w:t xml:space="preserve">.</w:t>
      </w:r>
      <w:r>
        <w:rPr>
          <w:szCs w:val="22"/>
        </w:rPr>
        <w:t xml:space="preserve"> Таким образом</w:t>
      </w:r>
      <w:r>
        <w:rPr>
          <w:szCs w:val="22"/>
        </w:rPr>
        <w:t xml:space="preserve">,</w:t>
      </w:r>
      <w:r>
        <w:rPr>
          <w:szCs w:val="22"/>
        </w:rPr>
        <w:t xml:space="preserve"> объектом исследования </w:t>
      </w:r>
      <w:r>
        <w:rPr>
          <w:szCs w:val="22"/>
        </w:rPr>
        <w:t xml:space="preserve">данной работы</w:t>
      </w:r>
      <w:r>
        <w:rPr>
          <w:szCs w:val="22"/>
        </w:rPr>
        <w:t xml:space="preserve"> являются новости о публичных компаниях, а предметом — их взаимосвязь с движением цен акций компаний, к которым они относятся.</w:t>
      </w:r>
      <w:r/>
    </w:p>
    <w:p>
      <w:pPr>
        <w:jc w:val="both"/>
        <w:spacing w:line="360" w:lineRule="auto"/>
        <w:rPr>
          <w:szCs w:val="22"/>
        </w:rPr>
      </w:pPr>
      <w:r>
        <w:rPr>
          <w:szCs w:val="22"/>
        </w:rPr>
        <w:tab/>
        <w:t xml:space="preserve">На данный момент лучше всего справляются с задачей </w:t>
      </w:r>
      <w:r>
        <w:rPr>
          <w:szCs w:val="22"/>
        </w:rPr>
        <w:t xml:space="preserve">обработки естественных языков</w:t>
      </w:r>
      <w:r>
        <w:rPr>
          <w:szCs w:val="22"/>
        </w:rPr>
        <w:t xml:space="preserve"> современные архитектуры нейронных сетей, так как они способны </w:t>
      </w:r>
      <w:r>
        <w:rPr>
          <w:szCs w:val="22"/>
        </w:rPr>
        <w:t xml:space="preserve">агрегировать в себе огромное число выученных взаимосвязей о имеющейся информации, зачастую они способны даже превосходить результат человека</w:t>
      </w:r>
      <w:r>
        <w:rPr>
          <w:szCs w:val="22"/>
        </w:rPr>
        <w:t xml:space="preserve">.</w:t>
      </w:r>
      <w:r>
        <w:rPr>
          <w:szCs w:val="22"/>
        </w:rPr>
        <w:t xml:space="preserve"> Таким образом, «ключ» к рынку может быть найден с помощью глубокого семантического анализа полученных новостей</w:t>
      </w:r>
      <w:r>
        <w:rPr>
          <w:szCs w:val="22"/>
        </w:rPr>
        <w:t xml:space="preserve">.</w:t>
      </w:r>
      <w:r/>
    </w:p>
    <w:p>
      <w:pPr>
        <w:jc w:val="both"/>
        <w:spacing w:line="360" w:lineRule="auto"/>
        <w:rPr>
          <w:szCs w:val="22"/>
        </w:rPr>
      </w:pPr>
      <w:r>
        <w:rPr>
          <w:szCs w:val="22"/>
        </w:rPr>
        <w:tab/>
        <w:t xml:space="preserve">Цель данной работы состоит</w:t>
      </w:r>
      <w:r>
        <w:rPr>
          <w:szCs w:val="22"/>
        </w:rPr>
        <w:t xml:space="preserve"> в</w:t>
      </w:r>
      <w:r>
        <w:rPr>
          <w:szCs w:val="22"/>
        </w:rPr>
        <w:t xml:space="preserve"> </w:t>
      </w:r>
      <w:r>
        <w:rPr>
          <w:szCs w:val="22"/>
        </w:rPr>
        <w:t xml:space="preserve">построени</w:t>
      </w:r>
      <w:r>
        <w:rPr>
          <w:szCs w:val="22"/>
        </w:rPr>
        <w:t xml:space="preserve">и</w:t>
      </w:r>
      <w:r>
        <w:rPr>
          <w:szCs w:val="22"/>
        </w:rPr>
        <w:t xml:space="preserve"> </w:t>
      </w:r>
      <w:r>
        <w:rPr>
          <w:szCs w:val="22"/>
        </w:rPr>
        <w:t xml:space="preserve">моделей машинного обучения, </w:t>
      </w:r>
      <w:r>
        <w:rPr>
          <w:szCs w:val="22"/>
        </w:rPr>
        <w:t xml:space="preserve">способных предсказывать направление движения стоимости акций голубых фишек на Московской фондовой бирже, а также в выявлении слов и словосочетаний, которые оказывают влияние на эту динамику</w:t>
      </w:r>
      <w:r>
        <w:rPr>
          <w:szCs w:val="22"/>
        </w:rPr>
        <w:t xml:space="preserve">. </w:t>
      </w:r>
      <w:r>
        <w:rPr>
          <w:szCs w:val="22"/>
        </w:rPr>
        <w:t xml:space="preserve">В качестве моделей будут использоваться классические методы машинного обучения, так и нейросетевые подходы, с целью сравнения качества их прогнозов. </w:t>
      </w:r>
      <w:r>
        <w:rPr>
          <w:szCs w:val="22"/>
        </w:rPr>
        <w:t xml:space="preserve">Более того, будет проведен сравнительный анализ </w:t>
      </w:r>
      <w:r>
        <w:rPr>
          <w:szCs w:val="22"/>
        </w:rPr>
        <w:t xml:space="preserve">предсказательной силы моделей </w:t>
      </w:r>
      <w:r>
        <w:rPr>
          <w:szCs w:val="22"/>
        </w:rPr>
        <w:t xml:space="preserve">для разных входных данных</w:t>
      </w:r>
      <w:r>
        <w:rPr>
          <w:szCs w:val="22"/>
        </w:rPr>
        <w:t xml:space="preserve">: </w:t>
      </w:r>
      <w:r>
        <w:rPr>
          <w:szCs w:val="22"/>
        </w:rPr>
        <w:t xml:space="preserve">традиционных новостей из крупных новостных ресурсов и </w:t>
      </w:r>
      <w:r>
        <w:rPr>
          <w:szCs w:val="22"/>
        </w:rPr>
        <w:t xml:space="preserve">новостей из Телеграмм каналов</w:t>
      </w:r>
      <w:r>
        <w:rPr>
          <w:szCs w:val="22"/>
        </w:rPr>
        <w:t xml:space="preserve">.</w:t>
      </w:r>
      <w:r>
        <w:rPr>
          <w:szCs w:val="22"/>
        </w:rPr>
        <w:t xml:space="preserve"> </w:t>
      </w:r>
      <w:r>
        <w:rPr>
          <w:b/>
          <w:bCs/>
          <w:sz w:val="32"/>
          <w:szCs w:val="28"/>
        </w:rPr>
        <w:br w:type="page" w:clear="all"/>
      </w:r>
      <w:r/>
    </w:p>
    <w:p>
      <w:pPr>
        <w:pStyle w:val="849"/>
      </w:pPr>
      <w:r/>
      <w:bookmarkStart w:id="8" w:name="_Toc135614666"/>
      <w:r>
        <w:t xml:space="preserve">Глава 1</w:t>
      </w:r>
      <w:r>
        <w:t xml:space="preserve">. </w:t>
      </w:r>
      <w:r>
        <w:t xml:space="preserve">Теоретические и практические основы прогнозирования цен акций на основе текстовых данных</w:t>
      </w:r>
      <w:r>
        <w:t xml:space="preserve">.</w:t>
      </w:r>
      <w:bookmarkEnd w:id="8"/>
      <w:r/>
      <w:r/>
    </w:p>
    <w:p>
      <w:pPr>
        <w:pStyle w:val="850"/>
      </w:pPr>
      <w:r/>
      <w:bookmarkStart w:id="9" w:name="_Toc135614667"/>
      <w:r>
        <w:t xml:space="preserve">1</w:t>
      </w:r>
      <w:r>
        <w:t xml:space="preserve">.1</w:t>
      </w:r>
      <w:r>
        <w:t xml:space="preserve"> </w:t>
      </w:r>
      <w:r>
        <w:t xml:space="preserve">Обзор</w:t>
      </w:r>
      <w:r>
        <w:t xml:space="preserve"> </w:t>
      </w:r>
      <w:r>
        <w:t xml:space="preserve">литературы</w:t>
      </w:r>
      <w:bookmarkEnd w:id="9"/>
      <w:r/>
      <w:r/>
    </w:p>
    <w:p>
      <w:pPr>
        <w:ind w:firstLine="709"/>
        <w:jc w:val="both"/>
        <w:spacing w:line="360" w:lineRule="auto"/>
      </w:pPr>
      <w:r>
        <w:t xml:space="preserve">Одна</w:t>
      </w:r>
      <w:r>
        <w:t xml:space="preserve"> </w:t>
      </w:r>
      <w:r>
        <w:t xml:space="preserve">из</w:t>
      </w:r>
      <w:r>
        <w:t xml:space="preserve"> </w:t>
      </w:r>
      <w:r>
        <w:t xml:space="preserve">статей</w:t>
      </w:r>
      <w:r>
        <w:t xml:space="preserve">, </w:t>
      </w:r>
      <w:r>
        <w:t xml:space="preserve">цель</w:t>
      </w:r>
      <w:r>
        <w:t xml:space="preserve"> </w:t>
      </w:r>
      <w:r>
        <w:t xml:space="preserve">которой</w:t>
      </w:r>
      <w:r>
        <w:t xml:space="preserve"> — </w:t>
      </w:r>
      <w:r>
        <w:t xml:space="preserve">предсказание</w:t>
      </w:r>
      <w:r>
        <w:t xml:space="preserve"> </w:t>
      </w:r>
      <w:r>
        <w:t xml:space="preserve">стоимости</w:t>
      </w:r>
      <w:r>
        <w:t xml:space="preserve"> </w:t>
      </w:r>
      <w:r>
        <w:t xml:space="preserve">акции</w:t>
      </w:r>
      <w:r>
        <w:t xml:space="preserve"> </w:t>
      </w:r>
      <w:r>
        <w:t xml:space="preserve">на</w:t>
      </w:r>
      <w:r>
        <w:t xml:space="preserve"> </w:t>
      </w:r>
      <w:r>
        <w:t xml:space="preserve">основе</w:t>
      </w:r>
      <w:r>
        <w:t xml:space="preserve"> </w:t>
      </w:r>
      <w:r>
        <w:t xml:space="preserve">новостного</w:t>
      </w:r>
      <w:r>
        <w:t xml:space="preserve"> </w:t>
      </w:r>
      <w:r>
        <w:t xml:space="preserve">фона</w:t>
      </w:r>
      <w:r>
        <w:t xml:space="preserve"> </w:t>
      </w:r>
      <w:r>
        <w:t xml:space="preserve">с</w:t>
      </w:r>
      <w:r>
        <w:t xml:space="preserve"> </w:t>
      </w:r>
      <w:r>
        <w:t xml:space="preserve">помощью</w:t>
      </w:r>
      <w:r>
        <w:t xml:space="preserve"> </w:t>
      </w:r>
      <w:r>
        <w:t xml:space="preserve">нейростетевого</w:t>
      </w:r>
      <w:r>
        <w:t xml:space="preserve"> </w:t>
      </w:r>
      <w:r>
        <w:t xml:space="preserve">анализа</w:t>
      </w:r>
      <w:r>
        <w:t xml:space="preserve">, </w:t>
      </w:r>
      <w:r>
        <w:t xml:space="preserve">является</w:t>
      </w:r>
      <w:r>
        <w:t xml:space="preserve"> </w:t>
      </w:r>
      <w:r>
        <w:t xml:space="preserve">[</w:t>
      </w:r>
      <w:r>
        <w:rPr>
          <w:lang w:val="en-US"/>
        </w:rPr>
        <w:t xml:space="preserve">Li</w:t>
      </w:r>
      <w:r>
        <w:t xml:space="preserve"> </w:t>
      </w:r>
      <w:r>
        <w:rPr>
          <w:lang w:val="en-US"/>
        </w:rPr>
        <w:t xml:space="preserve">Y</w:t>
      </w:r>
      <w:r>
        <w:t xml:space="preserve">., </w:t>
      </w:r>
      <w:r>
        <w:rPr>
          <w:lang w:val="en-US"/>
        </w:rPr>
        <w:t xml:space="preserve">Pan</w:t>
      </w:r>
      <w:r>
        <w:t xml:space="preserve"> </w:t>
      </w:r>
      <w:r>
        <w:rPr>
          <w:lang w:val="en-US"/>
        </w:rPr>
        <w:t xml:space="preserve">Y</w:t>
      </w:r>
      <w:r>
        <w:t xml:space="preserve">.</w:t>
      </w:r>
      <w:r>
        <w:t xml:space="preserve"> 2021]</w:t>
      </w:r>
      <w:r>
        <w:rPr>
          <w:rStyle w:val="859"/>
          <w:lang w:val="en-US"/>
        </w:rPr>
        <w:footnoteReference w:id="3"/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Авторы утверждают, что стоимость акции зависит от спроса и предложения на ценную бумагу</w:t>
      </w:r>
      <w:r>
        <w:t xml:space="preserve">. </w:t>
      </w:r>
      <w:r>
        <w:t xml:space="preserve">Они же, в свою очередь, зависят от множества различных факторов, которые можно определить из финансовых новостей, официальных публичных писем компаний, заявлений топ-менеджмента или финансовых отчетов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В качестве новостных данных авторы используют крупнейшие новостные издания США</w:t>
      </w:r>
      <w:r>
        <w:t xml:space="preserve">. </w:t>
      </w:r>
      <w:r>
        <w:t xml:space="preserve">Однако они используют не весь текст интересующих статей, а только заголовки, так как по их заверениям использование полного текста может привести к сложностям при его анализе из-за возможного наличия шумовых слов, мешающих модели оценить его семантику</w:t>
      </w:r>
      <w:r>
        <w:t xml:space="preserve">. </w:t>
      </w:r>
      <w:r>
        <w:t xml:space="preserve">В качестве целевой метки используются данные по компаниям из</w:t>
      </w:r>
      <w:r>
        <w:t xml:space="preserve"> </w:t>
      </w:r>
      <w:r>
        <w:t xml:space="preserve">индекса </w:t>
      </w:r>
      <w:r>
        <w:rPr>
          <w:lang w:val="en-US"/>
        </w:rPr>
        <w:t xml:space="preserve">S</w:t>
      </w:r>
      <w:r>
        <w:t xml:space="preserve">&amp;</w:t>
      </w:r>
      <w:r>
        <w:rPr>
          <w:lang w:val="en-US"/>
        </w:rPr>
        <w:t xml:space="preserve">P</w:t>
      </w:r>
      <w:r>
        <w:t xml:space="preserve"> 500</w:t>
      </w:r>
      <w:r>
        <w:t xml:space="preserve">, стоимость ценной бумаги берется по закрытию торгового дня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Подготовка текстовых данных происходит с помощью </w:t>
      </w:r>
      <w:r>
        <w:rPr>
          <w:lang w:val="en-US"/>
        </w:rPr>
        <w:t xml:space="preserve">Aware Dictionary and Sentiment Reasoner (VADER). </w:t>
      </w:r>
      <w:r>
        <w:t xml:space="preserve">Данная модель преобразовывает текстовые данные статьи в числовую характеристику, которая позволяет судить о степени позитивности или негативности новости</w:t>
      </w:r>
      <w:r>
        <w:t xml:space="preserve">.</w:t>
      </w:r>
      <w:r>
        <w:t xml:space="preserve"> </w:t>
      </w:r>
      <w:r>
        <w:t xml:space="preserve">Данные по ценам акций авторы переформатировали в интервал от 0 до 1, чтобы избежать переобучения и увеличить точность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Построенная модель машинного обучения представляет из себя комбинацию из нескольких рекуррентных нейронных сетей </w:t>
      </w:r>
      <w:r>
        <w:t xml:space="preserve">(</w:t>
      </w:r>
      <w:r>
        <w:rPr>
          <w:lang w:val="en-US"/>
        </w:rPr>
        <w:t xml:space="preserve">RNN</w:t>
      </w:r>
      <w:r>
        <w:t xml:space="preserve">)</w:t>
      </w:r>
      <w:r>
        <w:t xml:space="preserve">:</w:t>
      </w:r>
      <w:r>
        <w:t xml:space="preserve"> </w:t>
      </w:r>
      <w:r>
        <w:t xml:space="preserve">нейросети долгой краткосрочной памяти (</w:t>
      </w:r>
      <w:r>
        <w:rPr>
          <w:lang w:val="en-US"/>
        </w:rPr>
        <w:t xml:space="preserve">LSTM</w:t>
      </w:r>
      <w:r>
        <w:t xml:space="preserve">)</w:t>
      </w:r>
      <w:r>
        <w:t xml:space="preserve">,</w:t>
      </w:r>
      <w:r>
        <w:t xml:space="preserve"> управляемой рекуррентной нейронной сети </w:t>
      </w:r>
      <w:r>
        <w:t xml:space="preserve">(</w:t>
      </w:r>
      <w:r>
        <w:rPr>
          <w:lang w:val="en-US"/>
        </w:rPr>
        <w:t xml:space="preserve">GRU</w:t>
      </w:r>
      <w:r>
        <w:t xml:space="preserve">)</w:t>
      </w:r>
      <w:r>
        <w:t xml:space="preserve"> </w:t>
      </w:r>
      <w:r>
        <w:t xml:space="preserve">и полносвязная нейронная сеть</w:t>
      </w:r>
      <w:r>
        <w:t xml:space="preserve">. </w:t>
      </w:r>
      <w:r>
        <w:rPr>
          <w:lang w:val="en-US"/>
        </w:rPr>
        <w:t xml:space="preserve">LSTM</w:t>
      </w:r>
      <w:r>
        <w:t xml:space="preserve"> </w:t>
      </w:r>
      <w:r>
        <w:t xml:space="preserve">модель позволяет разделять новости про продолжительности их влияния, в то время как </w:t>
      </w:r>
      <w:r>
        <w:rPr>
          <w:lang w:val="en-US"/>
        </w:rPr>
        <w:t xml:space="preserve">GRU</w:t>
      </w:r>
      <w:r>
        <w:t xml:space="preserve"> </w:t>
      </w:r>
      <w:r>
        <w:t xml:space="preserve">модель имеет меньшее время вычислений</w:t>
      </w:r>
      <w:r>
        <w:t xml:space="preserve">. </w:t>
      </w:r>
      <w:r>
        <w:t xml:space="preserve">В зависимости от ситуации одна модель может быть лучше другой, поэтому необходима их комбинация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После получения обработанных текстов, необходимо </w:t>
      </w:r>
      <w:r>
        <w:t xml:space="preserve">перейти к задаче классификации</w:t>
      </w:r>
      <w:r>
        <w:t xml:space="preserve">.</w:t>
      </w:r>
      <w:r>
        <w:t xml:space="preserve"> </w:t>
      </w:r>
      <w:r>
        <w:t xml:space="preserve">С методами соответствующего анализа можно ознакомиться в статье </w:t>
      </w:r>
      <w:r>
        <w:t xml:space="preserve">[</w:t>
      </w:r>
      <w:r>
        <w:t xml:space="preserve">Vajrala A.</w:t>
      </w:r>
      <w:r>
        <w:t xml:space="preserve"> 2019]</w:t>
      </w:r>
      <w:r>
        <w:rPr>
          <w:rStyle w:val="859"/>
        </w:rPr>
        <w:footnoteReference w:id="4"/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В статье предлагается оформить данные, полученные после подготовки текста в виде </w:t>
      </w:r>
      <w:r>
        <w:rPr>
          <w:lang w:val="en-US"/>
        </w:rPr>
        <w:t xml:space="preserve">TF</w:t>
      </w:r>
      <w:r>
        <w:t xml:space="preserve">-</w:t>
      </w:r>
      <w:r>
        <w:rPr>
          <w:lang w:val="en-US"/>
        </w:rPr>
        <w:t xml:space="preserve">IDF</w:t>
      </w:r>
      <w:r>
        <w:t xml:space="preserve"> </w:t>
      </w:r>
      <w:r>
        <w:t xml:space="preserve">матрицы</w:t>
      </w:r>
      <w:r>
        <w:t xml:space="preserve">. </w:t>
      </w:r>
      <w:r>
        <w:t xml:space="preserve">Такая структура данных позволяет учесть то, как часто слово встречается в конкретном документе и как редко оно встречается в каком-либо другом</w:t>
      </w:r>
      <w:r>
        <w:t xml:space="preserve">.</w:t>
      </w:r>
      <w:r>
        <w:t xml:space="preserve"> То есть учитываются не просто слова в тексте, а степень их принадлежности к какому-то классу или категории</w:t>
      </w:r>
      <w:r>
        <w:t xml:space="preserve">.</w:t>
      </w:r>
      <w:r>
        <w:t xml:space="preserve"> Также плюс такого подхода заключается в том, что такую матрицу можно расширить на комбинации слов, то есть будет учитываться семантический смысл словосочетаний, однако при этом сильно возрастет размерность данных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Автор приводит множество возможных вариантов моделей, которые могут быть использованы, но больше всего внимания уделяет нейронным сетям Двунаправленной долгой краткосрочной памяти</w:t>
      </w:r>
      <w:r>
        <w:t xml:space="preserve"> (</w:t>
      </w:r>
      <w:r>
        <w:rPr>
          <w:lang w:val="en-US"/>
        </w:rPr>
        <w:t xml:space="preserve">BLSTM</w:t>
      </w:r>
      <w:r>
        <w:t xml:space="preserve">)</w:t>
      </w:r>
      <w:r>
        <w:t xml:space="preserve">.</w:t>
      </w:r>
      <w:r>
        <w:t xml:space="preserve"> Данная структура нейронной сети в обработке текстов показывает себя хорошо, так как она способна “запоминать</w:t>
      </w:r>
      <w:r>
        <w:t xml:space="preserve">”</w:t>
      </w:r>
      <w:r>
        <w:t xml:space="preserve"> события из прошлого, то есть как </w:t>
      </w:r>
      <w:r>
        <w:rPr>
          <w:lang w:val="en-US"/>
        </w:rPr>
        <w:t xml:space="preserve">LSTM</w:t>
      </w:r>
      <w:r>
        <w:t xml:space="preserve"> </w:t>
      </w:r>
      <w:r>
        <w:t xml:space="preserve">нейронная сеть, но при этом двунаправленная модификация позволяет учесть не только слова, которые шли до текущего слова, но и слова после</w:t>
      </w:r>
      <w:r>
        <w:t xml:space="preserve">. </w:t>
      </w:r>
      <w:r>
        <w:t xml:space="preserve">Такой подход позволяет учесть семантику настоящего текста, где смысл определенного слова не всегда зависит от смысла прошлых, но и будущих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Трансформеры на данный момент — наиболее успешные архитектуры нейронных сетей для работы с текстовыми данными, </w:t>
      </w:r>
      <w:r>
        <w:t xml:space="preserve">так как они в отличие от </w:t>
      </w:r>
      <w:r>
        <w:rPr>
          <w:lang w:val="en-US"/>
        </w:rPr>
        <w:t xml:space="preserve">RNN</w:t>
      </w:r>
      <w:r>
        <w:t xml:space="preserve"> </w:t>
      </w:r>
      <w:r>
        <w:t xml:space="preserve">и </w:t>
      </w:r>
      <w:r>
        <w:rPr>
          <w:lang w:val="en-US"/>
        </w:rPr>
        <w:t xml:space="preserve">CNN</w:t>
      </w:r>
      <w:r>
        <w:t xml:space="preserve"> </w:t>
      </w:r>
      <w:r>
        <w:t xml:space="preserve">способны акцентировать внимание сразу на всем тексте новости. П</w:t>
      </w:r>
      <w:r>
        <w:t xml:space="preserve">оэтому просто необходимо опробовать</w:t>
      </w:r>
      <w:r>
        <w:t xml:space="preserve"> трансформер</w:t>
      </w:r>
      <w:r>
        <w:t xml:space="preserve"> в сравнении с </w:t>
      </w:r>
      <w:r>
        <w:rPr>
          <w:lang w:val="en-US"/>
        </w:rPr>
        <w:t xml:space="preserve">CNN</w:t>
      </w:r>
      <w:r>
        <w:t xml:space="preserve"> </w:t>
      </w:r>
      <w:r>
        <w:t xml:space="preserve">или </w:t>
      </w:r>
      <w:r>
        <w:rPr>
          <w:lang w:val="en-US"/>
        </w:rPr>
        <w:t xml:space="preserve">RNN</w:t>
      </w:r>
      <w:r>
        <w:t xml:space="preserve">. </w:t>
      </w:r>
      <w:r>
        <w:t xml:space="preserve">Этим</w:t>
      </w:r>
      <w:r>
        <w:t xml:space="preserve"> </w:t>
      </w:r>
      <w:r>
        <w:t xml:space="preserve">уже</w:t>
      </w:r>
      <w:r>
        <w:t xml:space="preserve"> </w:t>
      </w:r>
      <w:r>
        <w:t xml:space="preserve">занимались</w:t>
      </w:r>
      <w:r>
        <w:t xml:space="preserve"> </w:t>
      </w:r>
      <w:r>
        <w:t xml:space="preserve">в</w:t>
      </w:r>
      <w:r>
        <w:t xml:space="preserve"> </w:t>
      </w:r>
      <w:r>
        <w:t xml:space="preserve">статье</w:t>
      </w:r>
      <w:r>
        <w:t xml:space="preserve"> [</w:t>
      </w:r>
      <w:r>
        <w:rPr>
          <w:lang w:val="en-US"/>
        </w:rPr>
        <w:t xml:space="preserve">Liu</w:t>
      </w:r>
      <w:r>
        <w:t xml:space="preserve"> </w:t>
      </w:r>
      <w:r>
        <w:rPr>
          <w:lang w:val="en-US"/>
        </w:rPr>
        <w:t xml:space="preserve">J</w:t>
      </w:r>
      <w:r>
        <w:t xml:space="preserve">. </w:t>
      </w:r>
      <w:r>
        <w:rPr>
          <w:lang w:val="en-US"/>
        </w:rPr>
        <w:t xml:space="preserve">et</w:t>
      </w:r>
      <w:r>
        <w:t xml:space="preserve"> </w:t>
      </w:r>
      <w:r>
        <w:rPr>
          <w:lang w:val="en-US"/>
        </w:rPr>
        <w:t xml:space="preserve">al</w:t>
      </w:r>
      <w:r>
        <w:t xml:space="preserve">.</w:t>
      </w:r>
      <w:r>
        <w:t xml:space="preserve"> 2019]</w:t>
      </w:r>
      <w:r>
        <w:rPr>
          <w:rStyle w:val="859"/>
          <w:lang w:val="en-US"/>
        </w:rPr>
        <w:footnoteReference w:id="5"/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Авторы с помощью нейросети с архитектурой </w:t>
      </w:r>
      <w:r>
        <w:rPr>
          <w:lang w:val="en-US"/>
        </w:rPr>
        <w:t xml:space="preserve">CapTE</w:t>
      </w:r>
      <w:r>
        <w:t xml:space="preserve"> </w:t>
      </w:r>
      <w:r>
        <w:t xml:space="preserve">на основе трансформера делали предсказание направление движения акции до закрытия торгового дня по твитам с соответствующими названию компании тегами</w:t>
      </w:r>
      <w:r>
        <w:t xml:space="preserve">. </w:t>
      </w:r>
      <w:r>
        <w:t xml:space="preserve">То есть они учитывали не только объективную информацию, но и мнения любого пользователя Твиттера, который решил о ней высказаться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В результате авторы получили, что трансформер превосходит сверточные и рекуррентные нейросети</w:t>
      </w:r>
      <w:r>
        <w:t xml:space="preserve">. </w:t>
      </w:r>
      <w:r>
        <w:t xml:space="preserve">Однако, как мне кажется, то, что они у</w:t>
      </w:r>
      <w:r>
        <w:t xml:space="preserve">читывали мнение всех инвесторов, могло добавить шума в модель, ведь рынок не всегда движется так, как этого ожидают активные пользователи Твиттера, поэтому стоит рассматривать только объективную или кажущейся на момент выхода новости объективной информацию</w:t>
      </w:r>
      <w:r>
        <w:t xml:space="preserve">. </w:t>
      </w:r>
      <w:r>
        <w:t xml:space="preserve">Также они рассматривали только предсказание на день вперед, но можно рассмотреть и другие временные интервалы</w:t>
      </w:r>
      <w:r>
        <w:t xml:space="preserve">.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10" w:name="_Toc135614668"/>
      <w:r>
        <w:t xml:space="preserve">1.2 </w:t>
      </w:r>
      <w:r>
        <w:t xml:space="preserve">Выводы из обзора литературы.</w:t>
      </w:r>
      <w:bookmarkEnd w:id="10"/>
      <w:r/>
      <w:r/>
    </w:p>
    <w:p>
      <w:pPr>
        <w:ind w:firstLine="709"/>
        <w:jc w:val="both"/>
        <w:spacing w:line="360" w:lineRule="auto"/>
      </w:pPr>
      <w:r>
        <w:t xml:space="preserve">Проанализировав статьи по схожей с моей работой тематикой, можно сделать вывод</w:t>
      </w:r>
      <w:r>
        <w:t xml:space="preserve">, что прогнозирование стоимости акций на основе новостей с помощью нейросетей возможно.</w:t>
      </w:r>
      <w:r/>
    </w:p>
    <w:p>
      <w:pPr>
        <w:ind w:firstLine="709"/>
        <w:jc w:val="both"/>
        <w:spacing w:line="360" w:lineRule="auto"/>
      </w:pPr>
      <w:r>
        <w:t xml:space="preserve">Сверточные нейросети хорошо воспринимают локальный контекст слова, то есть они могут видеть заданное количество слов слева и справа от конкретного слова в некоторой последовательности, однако, они не могут выучить взаимосвязи</w:t>
      </w:r>
      <w:r>
        <w:t xml:space="preserve"> слов, которые лежат за пр</w:t>
      </w:r>
      <w:r>
        <w:t xml:space="preserve">еделами этого окна. Рекуррентные нейросети воспринимают всю последовательность слов в предложении, однако они больше внимания уделяют именно концу последовательности, так как они работают последовательно и более ранние слова в предложении сетью просто забы</w:t>
      </w:r>
      <w:r>
        <w:t xml:space="preserve">ваются. Также один проход по данным занимает много времени, так как они не могут работать параллельно из-за своего дизайна. Более того, им надо много итераций для обучения, так как градиент при обратном распространении ошибки в рекуррентных сетях затухает.</w:t>
      </w:r>
      <w:r/>
    </w:p>
    <w:p>
      <w:pPr>
        <w:ind w:firstLine="709"/>
        <w:jc w:val="both"/>
        <w:spacing w:line="360" w:lineRule="auto"/>
      </w:pPr>
      <w:r>
        <w:t xml:space="preserve">Проблемы сверточных и рекуррентных нейросетей могут решить трансформеры, так как они одновременно анализируют весь текст новости одновременно, однако это делает модель очень тяжеловессной, то есть в ней присутствует огромное число параметров</w:t>
      </w:r>
      <w:r>
        <w:t xml:space="preserve">, и для обучения такой сети может понадобиться большое число вычислительных мощностей и данных.</w:t>
      </w:r>
      <w:r>
        <w:t xml:space="preserve"> </w:t>
      </w:r>
      <w:r>
        <w:t xml:space="preserve">Однако веса трансформеров можно</w:t>
      </w:r>
      <w:r>
        <w:t xml:space="preserve"> найти в Интернете. Эти веса будут заточены под общие языковые задачи, но модели можно дообучить так, чтобы сеть лучше воспринимала финансовые новости. Таким образом, в качестве нейросетевого подхода будет использована предобученная нейросеть трансформер. </w:t>
      </w:r>
      <w:r/>
    </w:p>
    <w:p>
      <w:pPr>
        <w:ind w:firstLine="709"/>
        <w:jc w:val="both"/>
        <w:spacing w:line="360" w:lineRule="auto"/>
      </w:pPr>
      <w:r>
        <w:t xml:space="preserve">Если говорить про выбор метрик для оценки результатов моделей, то можно сделать вывод, что </w:t>
      </w:r>
      <w:r>
        <w:t xml:space="preserve">для задачи классификации стоит использовать стандартные для этого метрики </w:t>
      </w:r>
      <w:r>
        <w:rPr>
          <w:lang w:val="en-US"/>
        </w:rPr>
        <w:t xml:space="preserve">Accuracy</w:t>
      </w:r>
      <w:r>
        <w:t xml:space="preserve">, </w:t>
      </w:r>
      <w:r>
        <w:rPr>
          <w:lang w:val="en-US"/>
        </w:rPr>
        <w:t xml:space="preserve">Precision</w:t>
      </w:r>
      <w:r>
        <w:t xml:space="preserve">. </w:t>
      </w:r>
      <w:r>
        <w:rPr>
          <w:lang w:val="en-US"/>
        </w:rPr>
        <w:t xml:space="preserve">Recall</w:t>
      </w:r>
      <w:r>
        <w:t xml:space="preserve">, </w:t>
      </w:r>
      <w:r>
        <w:rPr>
          <w:lang w:val="en-US"/>
        </w:rPr>
        <w:t xml:space="preserve">AUC</w:t>
      </w:r>
      <w:r>
        <w:t xml:space="preserve">-</w:t>
      </w:r>
      <w:r>
        <w:rPr>
          <w:lang w:val="en-US"/>
        </w:rPr>
        <w:t xml:space="preserve">ROC</w:t>
      </w:r>
      <w:r>
        <w:t xml:space="preserve">, </w:t>
      </w:r>
      <w:r>
        <w:rPr>
          <w:lang w:val="en-US"/>
        </w:rPr>
        <w:t xml:space="preserve">F</w:t>
      </w:r>
      <w:r>
        <w:t xml:space="preserve">1.</w:t>
      </w:r>
      <w:r>
        <w:br w:type="page" w:clear="all"/>
      </w:r>
      <w:r/>
    </w:p>
    <w:p>
      <w:pPr>
        <w:pStyle w:val="849"/>
        <w:spacing w:line="360" w:lineRule="auto"/>
      </w:pPr>
      <w:r/>
      <w:bookmarkStart w:id="11" w:name="_Toc135614669"/>
      <w:r>
        <w:t xml:space="preserve">3 </w:t>
      </w:r>
      <w:r>
        <w:t xml:space="preserve">Данные</w:t>
      </w:r>
      <w:bookmarkEnd w:id="11"/>
      <w:r/>
      <w:r/>
    </w:p>
    <w:p>
      <w:pPr>
        <w:ind w:firstLine="709"/>
        <w:jc w:val="both"/>
        <w:spacing w:line="360" w:lineRule="auto"/>
      </w:pPr>
      <w:r>
        <w:t xml:space="preserve">Весь код и ссылки на все данные и модели можно найти по ссылке на репозиторий на </w:t>
      </w:r>
      <w:r>
        <w:rPr>
          <w:lang w:val="en-US"/>
        </w:rPr>
        <w:t xml:space="preserve">GitHub</w:t>
      </w:r>
      <w:r>
        <w:t xml:space="preserve"> </w:t>
      </w:r>
      <w:hyperlink r:id="rId12" w:tooltip="https://github.com/BorisenkoGeorgy/Disser_news_stocks/tree/dev" w:history="1">
        <w:r>
          <w:rPr>
            <w:rStyle w:val="866"/>
          </w:rPr>
          <w:t xml:space="preserve">https://github.com/BorisenkoGeorgy/Disser_news_stocks/tree/dev</w:t>
        </w:r>
      </w:hyperlink>
      <w:r>
        <w:t xml:space="preserve">.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12" w:name="_Toc135614670"/>
      <w:r>
        <w:t xml:space="preserve">3.1 </w:t>
      </w:r>
      <w:r>
        <w:t xml:space="preserve">Классические н</w:t>
      </w:r>
      <w:r>
        <w:t xml:space="preserve">овости</w:t>
      </w:r>
      <w:bookmarkEnd w:id="12"/>
      <w:r/>
      <w:r/>
    </w:p>
    <w:p>
      <w:pPr>
        <w:ind w:firstLine="709"/>
        <w:jc w:val="both"/>
        <w:spacing w:line="360" w:lineRule="auto"/>
      </w:pPr>
      <w:r>
        <w:t xml:space="preserve">В качестве источника </w:t>
      </w:r>
      <w:r>
        <w:t xml:space="preserve">традиционных новостных </w:t>
      </w:r>
      <w:r>
        <w:t xml:space="preserve">данных были выбраны крупные новостные издания России (РИА новсти, Комерстант, Лента Ру, Ведомости). Новости с них были получены с помощью самостоятельно реализованных на языке программирования </w:t>
      </w:r>
      <w:r>
        <w:rPr>
          <w:lang w:val="en-US"/>
        </w:rPr>
        <w:t xml:space="preserve">Python</w:t>
      </w:r>
      <w:r>
        <w:t xml:space="preserve"> </w:t>
      </w:r>
      <w:r>
        <w:t xml:space="preserve">парсинговых программ</w:t>
      </w:r>
      <w:r>
        <w:t xml:space="preserve">.</w:t>
      </w:r>
      <w:r>
        <w:t xml:space="preserve"> </w:t>
      </w:r>
      <w:r>
        <w:t xml:space="preserve">Всего было получено 716740 уникальных текстов за интервал с 1 января 2010-ого года по 20 ноября 2022-ого года.</w:t>
      </w:r>
      <w:r/>
    </w:p>
    <w:p>
      <w:pPr>
        <w:ind w:firstLine="709"/>
        <w:spacing w:line="360" w:lineRule="auto"/>
      </w:pPr>
      <w:r/>
      <w:r/>
    </w:p>
    <w:p>
      <w:pPr>
        <w:pStyle w:val="850"/>
      </w:pPr>
      <w:r/>
      <w:bookmarkStart w:id="13" w:name="_Toc135614671"/>
      <w:r>
        <w:t xml:space="preserve">3.2 </w:t>
      </w:r>
      <w:r>
        <w:t xml:space="preserve">Новости из </w:t>
      </w:r>
      <w:r>
        <w:t xml:space="preserve">Телеграмм</w:t>
      </w:r>
      <w:r>
        <w:t xml:space="preserve">а</w:t>
      </w:r>
      <w:bookmarkEnd w:id="13"/>
      <w:r/>
      <w:r/>
    </w:p>
    <w:p>
      <w:pPr>
        <w:ind w:firstLine="709"/>
        <w:jc w:val="both"/>
        <w:spacing w:line="360" w:lineRule="auto"/>
      </w:pPr>
      <w:r>
        <w:t xml:space="preserve">В Телеграмме существует множество различных каналов, основная идея которых — освещение актуальных событий о публичных компаниях. </w:t>
      </w:r>
      <w:r>
        <w:t xml:space="preserve">Их существенно больше, чем крупных новостных источников, поэтому н</w:t>
      </w:r>
      <w:r>
        <w:t xml:space="preserve">еобходима</w:t>
      </w:r>
      <w:r>
        <w:t xml:space="preserve"> процедура отбора каналов</w:t>
      </w:r>
      <w:r>
        <w:t xml:space="preserve">, чтобы максимально покрыть информационное поле публичных компаний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На данный момент на рынке ценных бумаг я нахожусь уже более 5 лет</w:t>
      </w:r>
      <w:r>
        <w:t xml:space="preserve">, </w:t>
      </w:r>
      <w:r>
        <w:t xml:space="preserve">последни</w:t>
      </w:r>
      <w:r>
        <w:t xml:space="preserve">е 3 года я получаю новостную информацию о компаниях только из Телеграмм-каналов. Поэтому, в качестве базового набора каналов, я выбрал каналы, которыми пользуюсь сам. Далее с помощью самомстоятельно написанной парсинговой программы, реализованной на языке </w:t>
      </w:r>
      <w:r>
        <w:rPr>
          <w:lang w:val="en-US"/>
        </w:rPr>
        <w:t xml:space="preserve">Python</w:t>
      </w:r>
      <w:r>
        <w:t xml:space="preserve">, я получил все новости из этих каналов.</w:t>
      </w:r>
      <w:r/>
    </w:p>
    <w:p>
      <w:pPr>
        <w:ind w:firstLine="709"/>
        <w:jc w:val="both"/>
        <w:spacing w:line="360" w:lineRule="auto"/>
      </w:pPr>
      <w:r>
        <w:t xml:space="preserve">Телеграмм-каналы часто пересылают новости друг от друга, и эта информация может быть получена также может быть получена при парсинге. Таким образом, из полученных мной данных можно </w:t>
      </w:r>
      <w:r>
        <w:t xml:space="preserve">также извлечь информацию о каналах, на которые ссылается </w:t>
      </w:r>
      <w:r>
        <w:t xml:space="preserve">конкретный выбранный канал. В результате я составил матрицу популярности каналов. То есть я определял популярность канала по тому, сколько каналов и как часто на этот канал ссылаются. Сделал отсечку, что в среднем должно быть 25 ссылок на некоторый канал, </w:t>
      </w:r>
      <w:r>
        <w:t xml:space="preserve">чтобы можно было его считать значимым. Некоторые каналы из полученных таким образом оказывались закрытыми каналами с торговыми сигналами, такие каналы я игнорировал, потому что они содержат в основном информацию о рекомендации по сделке, а не сами новости.</w:t>
      </w:r>
      <w:r/>
    </w:p>
    <w:p>
      <w:pPr>
        <w:ind w:firstLine="709"/>
        <w:jc w:val="both"/>
        <w:spacing w:line="360" w:lineRule="auto"/>
      </w:pPr>
      <w:r>
        <w:t xml:space="preserve">Далее, я </w:t>
      </w:r>
      <w:r>
        <w:t xml:space="preserve">итеративно совершал действия, описанные выше, пока к списку каналов не перестали добавляться новые каналы, таким образом, я считаю, мне удалось охватить максимально широкое информационное поле</w:t>
      </w:r>
      <w:r>
        <w:t xml:space="preserve">,</w:t>
      </w:r>
      <w:r>
        <w:t xml:space="preserve"> ограничившись условно небольшим числом Телеграмм-каналов.</w:t>
      </w:r>
      <w:r>
        <w:t xml:space="preserve"> </w:t>
      </w:r>
      <w:r>
        <w:rPr>
          <w:color w:val="000000" w:themeColor="text1"/>
        </w:rPr>
        <w:t xml:space="preserve">Итого б</w:t>
      </w:r>
      <w:r>
        <w:rPr>
          <w:color w:val="000000" w:themeColor="text1"/>
        </w:rPr>
        <w:t xml:space="preserve">ыл</w:t>
      </w:r>
      <w:r>
        <w:rPr>
          <w:color w:val="000000" w:themeColor="text1"/>
        </w:rPr>
        <w:t xml:space="preserve">о</w:t>
      </w:r>
      <w:r>
        <w:rPr>
          <w:color w:val="000000" w:themeColor="text1"/>
        </w:rPr>
        <w:t xml:space="preserve"> получен</w:t>
      </w:r>
      <w:r>
        <w:rPr>
          <w:color w:val="000000" w:themeColor="text1"/>
        </w:rPr>
        <w:t xml:space="preserve">о 1043208 уникальных текстов за период, начиная от создания каждого канала до 15 января 2023</w:t>
      </w:r>
      <w:r>
        <w:rPr>
          <w:color w:val="000000" w:themeColor="text1"/>
        </w:rPr>
        <w:t xml:space="preserve">.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14" w:name="_Toc135614672"/>
      <w:r>
        <w:t xml:space="preserve">3.3 </w:t>
      </w:r>
      <w:r>
        <w:t xml:space="preserve">Предобработка текстов</w:t>
      </w:r>
      <w:bookmarkEnd w:id="14"/>
      <w:r/>
      <w:r/>
    </w:p>
    <w:p>
      <w:pPr>
        <w:ind w:firstLine="709"/>
        <w:jc w:val="both"/>
        <w:spacing w:line="360" w:lineRule="auto"/>
      </w:pPr>
      <w:r>
        <w:t xml:space="preserve">Для работы с текстов</w:t>
      </w:r>
      <w:r>
        <w:t xml:space="preserve">ыми данными их необходимо преобразовать к виду, понятному для </w:t>
      </w:r>
      <w:r>
        <w:t xml:space="preserve">модели, то есть </w:t>
      </w:r>
      <w:r>
        <w:t xml:space="preserve">— </w:t>
      </w:r>
      <w:r>
        <w:t xml:space="preserve">к числовому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Для классического </w:t>
      </w:r>
      <w:r>
        <w:rPr>
          <w:lang w:val="en-US"/>
        </w:rPr>
        <w:t xml:space="preserve">ML</w:t>
      </w:r>
      <w:r>
        <w:t xml:space="preserve"> </w:t>
      </w:r>
      <w:r>
        <w:t xml:space="preserve">все</w:t>
      </w:r>
      <w:r>
        <w:t xml:space="preserve"> текстовые данные были очищены от пунктуации</w:t>
      </w:r>
      <w:r>
        <w:t xml:space="preserve"> и различных служебных символов, таких как \</w:t>
      </w:r>
      <w:r>
        <w:rPr>
          <w:lang w:val="en-US"/>
        </w:rPr>
        <w:t xml:space="preserve">n</w:t>
      </w:r>
      <w:r>
        <w:t xml:space="preserve"> </w:t>
      </w:r>
      <w:r>
        <w:t xml:space="preserve">и </w:t>
      </w:r>
      <w:r>
        <w:t xml:space="preserve">\</w:t>
      </w:r>
      <w:r>
        <w:rPr>
          <w:lang w:val="en-US"/>
        </w:rPr>
        <w:t xml:space="preserve">t</w:t>
      </w:r>
      <w:r>
        <w:t xml:space="preserve">,</w:t>
      </w:r>
      <w:r>
        <w:t xml:space="preserve"> </w:t>
      </w:r>
      <w:r>
        <w:t xml:space="preserve">затем очищены от стоп слов </w:t>
      </w:r>
      <w:r>
        <w:t xml:space="preserve">(различные предлоги, местоимения, частицы или другие части речи, которые часто встречаются в текстах и не несут значимой семантической нагрузки)</w:t>
      </w:r>
      <w:r>
        <w:t xml:space="preserve">.</w:t>
      </w:r>
      <w:r>
        <w:t xml:space="preserve"> </w:t>
      </w:r>
      <w:r>
        <w:t xml:space="preserve">Также при обработке текстов Телеграмм-каналов были удалены смайлики. После это все тексты были приведены к нижнему регистру и лемматизированы. Затем к полученным текстам был применен метод </w:t>
      </w:r>
      <w:r>
        <w:rPr>
          <w:lang w:val="en-US"/>
        </w:rPr>
        <w:t xml:space="preserve">TF</w:t>
      </w:r>
      <w:r>
        <w:t xml:space="preserve">-</w:t>
      </w:r>
      <w:r>
        <w:rPr>
          <w:lang w:val="en-US"/>
        </w:rPr>
        <w:t xml:space="preserve">IDF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Нейросетевые модели используют уже предобученные эмбеддинги, которые могут работать с предложениями практически в сыром виде. Были удалены лишь специальные символы</w:t>
      </w:r>
      <w:r>
        <w:t xml:space="preserve"> \</w:t>
      </w:r>
      <w:r>
        <w:rPr>
          <w:lang w:val="en-US"/>
        </w:rPr>
        <w:t xml:space="preserve">n</w:t>
      </w:r>
      <w:r>
        <w:t xml:space="preserve">, \</w:t>
      </w:r>
      <w:r>
        <w:rPr>
          <w:lang w:val="en-US"/>
        </w:rPr>
        <w:t xml:space="preserve">r</w:t>
      </w:r>
      <w:r>
        <w:t xml:space="preserve"> </w:t>
      </w:r>
      <w:r>
        <w:t xml:space="preserve">и смайлики</w:t>
      </w:r>
      <w:r>
        <w:t xml:space="preserve">. Затем все слова в предложениях преобразуются к соответствующим </w:t>
      </w:r>
      <w:r>
        <w:t xml:space="preserve">номерам, соответствующим строкам</w:t>
      </w:r>
      <w:r>
        <w:t xml:space="preserve"> обученного эмбеддинга.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15" w:name="_Toc135614673"/>
      <w:r>
        <w:t xml:space="preserve">3</w:t>
      </w:r>
      <w:r>
        <w:t xml:space="preserve">.4 </w:t>
      </w:r>
      <w:r>
        <w:t xml:space="preserve">Выбор ценных бумаг</w:t>
      </w:r>
      <w:bookmarkEnd w:id="15"/>
      <w:r/>
      <w:r/>
    </w:p>
    <w:p>
      <w:pPr>
        <w:ind w:firstLine="709"/>
        <w:jc w:val="both"/>
        <w:spacing w:line="360" w:lineRule="auto"/>
      </w:pPr>
      <w:r>
        <w:t xml:space="preserve">Для анализа мной были выбраны ценные бумаги, входящие в Индекс Мосбиржи на ноябрь 2021, когда данная работа задумывалась. Из выборки я исключил такие компании </w:t>
      </w:r>
      <w:r>
        <w:t xml:space="preserve">(</w:t>
      </w:r>
      <w:r>
        <w:t xml:space="preserve">далее компании будут назваться их биржевыми тикерами</w:t>
      </w:r>
      <w:r>
        <w:t xml:space="preserve">) </w:t>
      </w:r>
      <w:r>
        <w:t xml:space="preserve">как</w:t>
      </w:r>
      <w:r>
        <w:t xml:space="preserve"> </w:t>
      </w:r>
      <w:r>
        <w:t xml:space="preserve">OZON</w:t>
      </w:r>
      <w:r>
        <w:t xml:space="preserve">, </w:t>
      </w:r>
      <w:r>
        <w:rPr>
          <w:lang w:val="en-US"/>
        </w:rPr>
        <w:t xml:space="preserve">VKCO</w:t>
      </w:r>
      <w:r>
        <w:t xml:space="preserve">,</w:t>
      </w:r>
      <w:r>
        <w:t xml:space="preserve"> </w:t>
      </w:r>
      <w:r>
        <w:rPr>
          <w:lang w:val="en-US"/>
        </w:rPr>
        <w:t xml:space="preserve">POGR</w:t>
      </w:r>
      <w:r>
        <w:t xml:space="preserve"> </w:t>
      </w:r>
      <w:r>
        <w:t xml:space="preserve">и </w:t>
      </w:r>
      <w:r>
        <w:rPr>
          <w:lang w:val="en-US"/>
        </w:rPr>
        <w:t xml:space="preserve">HHRU</w:t>
      </w:r>
      <w:r>
        <w:t xml:space="preserve">, </w:t>
      </w:r>
      <w:r>
        <w:t xml:space="preserve">так как на тот момент они недавно появлялись на бирже и из-за </w:t>
      </w:r>
      <w:r>
        <w:t xml:space="preserve">этого </w:t>
      </w:r>
      <w:r>
        <w:t xml:space="preserve">по ним собрано довольно мало информации, более того, на данный момент </w:t>
      </w:r>
      <w:r>
        <w:rPr>
          <w:lang w:val="en-US"/>
        </w:rPr>
        <w:t xml:space="preserve">POGR</w:t>
      </w:r>
      <w:r>
        <w:t xml:space="preserve"> </w:t>
      </w:r>
      <w:r>
        <w:t xml:space="preserve">находится в процессе банкротства и акции этой компании не торгуются на бирже.</w:t>
      </w:r>
      <w:r/>
    </w:p>
    <w:p>
      <w:pPr>
        <w:ind w:firstLine="709"/>
        <w:jc w:val="both"/>
        <w:spacing w:line="360" w:lineRule="auto"/>
      </w:pPr>
      <w:r>
        <w:t xml:space="preserve">Также из списка бумаг я исключил привилегированные акции </w:t>
      </w:r>
      <w:r>
        <w:rPr>
          <w:lang w:val="en-US"/>
        </w:rPr>
        <w:t xml:space="preserve">SBERP</w:t>
      </w:r>
      <w:r>
        <w:t xml:space="preserve"> </w:t>
      </w:r>
      <w:r>
        <w:t xml:space="preserve">и </w:t>
      </w:r>
      <w:r>
        <w:rPr>
          <w:lang w:val="en-US"/>
        </w:rPr>
        <w:t xml:space="preserve">TATNP</w:t>
      </w:r>
      <w:r>
        <w:t xml:space="preserve">, </w:t>
      </w:r>
      <w:r>
        <w:t xml:space="preserve">так как в моей выборке присутствует </w:t>
      </w:r>
      <w:r>
        <w:rPr>
          <w:lang w:val="en-US"/>
        </w:rPr>
        <w:t xml:space="preserve">SBER</w:t>
      </w:r>
      <w:r>
        <w:t xml:space="preserve"> </w:t>
      </w:r>
      <w:r>
        <w:t xml:space="preserve">и </w:t>
      </w:r>
      <w:r>
        <w:rPr>
          <w:lang w:val="en-US"/>
        </w:rPr>
        <w:t xml:space="preserve">TATN</w:t>
      </w:r>
      <w:r>
        <w:t xml:space="preserve"> и их бумаги коррелируют практически с коэффициентом 1 за очень редкими исключениями.</w:t>
      </w:r>
      <w:r/>
    </w:p>
    <w:p>
      <w:pPr>
        <w:ind w:firstLine="709"/>
        <w:jc w:val="both"/>
        <w:spacing w:line="360" w:lineRule="auto"/>
      </w:pPr>
      <w:r>
        <w:t xml:space="preserve">Итоговый список</w:t>
      </w:r>
      <w:r>
        <w:t xml:space="preserve"> тикеров</w:t>
      </w:r>
      <w:r>
        <w:t xml:space="preserve"> ценных бумаг, для которых</w:t>
      </w:r>
      <w:r>
        <w:t xml:space="preserve"> </w:t>
      </w:r>
      <w:r>
        <w:t xml:space="preserve">были построены</w:t>
      </w:r>
      <w:r>
        <w:t xml:space="preserve"> модели машинного обучения</w:t>
      </w:r>
      <w:r>
        <w:t xml:space="preserve">,</w:t>
      </w:r>
      <w:r>
        <w:t xml:space="preserve"> выглядит следующим образом</w:t>
      </w:r>
      <w:r>
        <w:t xml:space="preserve">: </w:t>
      </w:r>
      <w:r>
        <w:rPr>
          <w:lang w:val="en-US"/>
        </w:rPr>
        <w:t xml:space="preserve">AFKS</w:t>
      </w:r>
      <w:r>
        <w:t xml:space="preserve">, </w:t>
      </w:r>
      <w:r>
        <w:rPr>
          <w:lang w:val="en-US"/>
        </w:rPr>
        <w:t xml:space="preserve">AFLT</w:t>
      </w:r>
      <w:r>
        <w:t xml:space="preserve">, </w:t>
      </w:r>
      <w:r>
        <w:rPr>
          <w:lang w:val="en-US"/>
        </w:rPr>
        <w:t xml:space="preserve">ALRS</w:t>
      </w:r>
      <w:r>
        <w:t xml:space="preserve">,</w:t>
      </w:r>
      <w:r>
        <w:t xml:space="preserve"> </w:t>
      </w:r>
      <w:r>
        <w:rPr>
          <w:lang w:val="en-US"/>
        </w:rPr>
        <w:t xml:space="preserve">CBOM</w:t>
      </w:r>
      <w:r>
        <w:t xml:space="preserve">, </w:t>
      </w:r>
      <w:r>
        <w:rPr>
          <w:lang w:val="en-US"/>
        </w:rPr>
        <w:t xml:space="preserve">CHMF</w:t>
      </w:r>
      <w:r>
        <w:t xml:space="preserve">, </w:t>
      </w:r>
      <w:r>
        <w:rPr>
          <w:lang w:val="en-US"/>
        </w:rPr>
        <w:t xml:space="preserve">DSKY</w:t>
      </w:r>
      <w:r>
        <w:t xml:space="preserve">, </w:t>
      </w:r>
      <w:r>
        <w:rPr>
          <w:lang w:val="en-US"/>
        </w:rPr>
        <w:t xml:space="preserve">FEES</w:t>
      </w:r>
      <w:r>
        <w:t xml:space="preserve">, </w:t>
      </w:r>
      <w:r>
        <w:rPr>
          <w:lang w:val="en-US"/>
        </w:rPr>
        <w:t xml:space="preserve">GAZP</w:t>
      </w:r>
      <w:r>
        <w:t xml:space="preserve">, </w:t>
      </w:r>
      <w:r>
        <w:rPr>
          <w:lang w:val="en-US"/>
        </w:rPr>
        <w:t xml:space="preserve">GMKN</w:t>
      </w:r>
      <w:r>
        <w:t xml:space="preserve">, </w:t>
      </w:r>
      <w:r>
        <w:rPr>
          <w:lang w:val="en-US"/>
        </w:rPr>
        <w:t xml:space="preserve">HYDR</w:t>
      </w:r>
      <w:r>
        <w:t xml:space="preserve">, </w:t>
      </w:r>
      <w:r>
        <w:rPr>
          <w:lang w:val="en-US"/>
        </w:rPr>
        <w:t xml:space="preserve">IRAO</w:t>
      </w:r>
      <w:r>
        <w:t xml:space="preserve">, </w:t>
      </w:r>
      <w:r>
        <w:rPr>
          <w:lang w:val="en-US"/>
        </w:rPr>
        <w:t xml:space="preserve">LKOH</w:t>
      </w:r>
      <w:r>
        <w:t xml:space="preserve">, </w:t>
      </w:r>
      <w:r>
        <w:rPr>
          <w:lang w:val="en-US"/>
        </w:rPr>
        <w:t xml:space="preserve">L</w:t>
      </w:r>
      <w:r>
        <w:rPr>
          <w:lang w:val="en-US"/>
        </w:rPr>
        <w:t xml:space="preserve">S</w:t>
      </w:r>
      <w:r>
        <w:rPr>
          <w:lang w:val="en-US"/>
        </w:rPr>
        <w:t xml:space="preserve">RG</w:t>
      </w:r>
      <w:r>
        <w:t xml:space="preserve">, </w:t>
      </w:r>
      <w:r>
        <w:rPr>
          <w:lang w:val="en-US"/>
        </w:rPr>
        <w:t xml:space="preserve">MAGN</w:t>
      </w:r>
      <w:r>
        <w:t xml:space="preserve">, </w:t>
      </w:r>
      <w:r>
        <w:rPr>
          <w:lang w:val="en-US"/>
        </w:rPr>
        <w:t xml:space="preserve">MOEX</w:t>
      </w:r>
      <w:r>
        <w:t xml:space="preserve">, </w:t>
      </w:r>
      <w:r>
        <w:rPr>
          <w:lang w:val="en-US"/>
        </w:rPr>
        <w:t xml:space="preserve">MTSS</w:t>
      </w:r>
      <w:r>
        <w:t xml:space="preserve">, </w:t>
      </w:r>
      <w:r>
        <w:rPr>
          <w:lang w:val="en-US"/>
        </w:rPr>
        <w:t xml:space="preserve">NLMK</w:t>
      </w:r>
      <w:r>
        <w:t xml:space="preserve">, </w:t>
      </w:r>
      <w:r>
        <w:rPr>
          <w:lang w:val="en-US"/>
        </w:rPr>
        <w:t xml:space="preserve">NVTK</w:t>
      </w:r>
      <w:r>
        <w:t xml:space="preserve">, </w:t>
      </w:r>
      <w:r>
        <w:rPr>
          <w:lang w:val="en-US"/>
        </w:rPr>
        <w:t xml:space="preserve">PHOR</w:t>
      </w:r>
      <w:r>
        <w:t xml:space="preserve">, </w:t>
      </w:r>
      <w:r>
        <w:rPr>
          <w:lang w:val="en-US"/>
        </w:rPr>
        <w:t xml:space="preserve">PIKK</w:t>
      </w:r>
      <w:r>
        <w:t xml:space="preserve">, </w:t>
      </w:r>
      <w:r>
        <w:rPr>
          <w:lang w:val="en-US"/>
        </w:rPr>
        <w:t xml:space="preserve">PLZL</w:t>
      </w:r>
      <w:r>
        <w:t xml:space="preserve">, </w:t>
      </w:r>
      <w:r>
        <w:rPr>
          <w:lang w:val="en-US"/>
        </w:rPr>
        <w:t xml:space="preserve">ROSN</w:t>
      </w:r>
      <w:r>
        <w:t xml:space="preserve">, </w:t>
      </w:r>
      <w:r>
        <w:rPr>
          <w:lang w:val="en-US"/>
        </w:rPr>
        <w:t xml:space="preserve">RTKM</w:t>
      </w:r>
      <w:r>
        <w:t xml:space="preserve">, </w:t>
      </w:r>
      <w:r>
        <w:rPr>
          <w:lang w:val="en-US"/>
        </w:rPr>
        <w:t xml:space="preserve">RUAL</w:t>
      </w:r>
      <w:r>
        <w:t xml:space="preserve">, </w:t>
      </w:r>
      <w:r>
        <w:rPr>
          <w:lang w:val="en-US"/>
        </w:rPr>
        <w:t xml:space="preserve">SBER</w:t>
      </w:r>
      <w:r>
        <w:t xml:space="preserve">, </w:t>
      </w:r>
      <w:r>
        <w:rPr>
          <w:lang w:val="en-US"/>
        </w:rPr>
        <w:t xml:space="preserve">SNGS</w:t>
      </w:r>
      <w:r>
        <w:t xml:space="preserve">, </w:t>
      </w:r>
      <w:r>
        <w:rPr>
          <w:lang w:val="en-US"/>
        </w:rPr>
        <w:t xml:space="preserve">TATN</w:t>
      </w:r>
      <w:r>
        <w:t xml:space="preserve">, </w:t>
      </w:r>
      <w:r>
        <w:rPr>
          <w:lang w:val="en-US"/>
        </w:rPr>
        <w:t xml:space="preserve">TCSG</w:t>
      </w:r>
      <w:r>
        <w:t xml:space="preserve">, </w:t>
      </w:r>
      <w:r>
        <w:rPr>
          <w:lang w:val="en-US"/>
        </w:rPr>
        <w:t xml:space="preserve">TRNFP</w:t>
      </w:r>
      <w:r>
        <w:t xml:space="preserve">, </w:t>
      </w:r>
      <w:r>
        <w:rPr>
          <w:lang w:val="en-US"/>
        </w:rPr>
        <w:t xml:space="preserve">VTBR</w:t>
      </w:r>
      <w:r>
        <w:t xml:space="preserve">, </w:t>
      </w:r>
      <w:r>
        <w:rPr>
          <w:lang w:val="en-US"/>
        </w:rPr>
        <w:t xml:space="preserve">YNDX</w:t>
      </w:r>
      <w:r>
        <w:t xml:space="preserve">.</w:t>
      </w:r>
      <w:r>
        <w:t xml:space="preserve"> </w:t>
      </w:r>
      <w:r>
        <w:t xml:space="preserve"> 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16" w:name="_Toc135614674"/>
      <w:r>
        <w:t xml:space="preserve">3</w:t>
      </w:r>
      <w:r>
        <w:t xml:space="preserve">.5 </w:t>
      </w:r>
      <w:r>
        <w:t xml:space="preserve">Получение данных о стоимости ценных бумаг</w:t>
      </w:r>
      <w:r>
        <w:t xml:space="preserve"> и создание целевой переменной.</w:t>
      </w:r>
      <w:bookmarkEnd w:id="16"/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</w:pPr>
      <w:r>
        <w:t xml:space="preserve">Данные о стоимости ценных бумаг были также получены с помощью самостоятельно реализованной парсинговой программы на языке </w:t>
      </w:r>
      <w:r>
        <w:rPr>
          <w:lang w:val="en-US"/>
        </w:rPr>
        <w:t xml:space="preserve">Python</w:t>
      </w:r>
      <w:r>
        <w:t xml:space="preserve"> с сайта финансового портала Финам.ру</w:t>
      </w:r>
      <w:r>
        <w:rPr>
          <w:rStyle w:val="859"/>
        </w:rPr>
        <w:footnoteReference w:id="6"/>
      </w:r>
      <w:r>
        <w:t xml:space="preserve">. По каждой компании были </w:t>
      </w:r>
      <w:r>
        <w:t xml:space="preserve">получены данные цены открытия, минимальной, максимальной, закрытия и объем торгов в денежном эквиваленте по интервалам 1, 5, 10, 15, 30 минут</w:t>
      </w:r>
      <w:r>
        <w:t xml:space="preserve">, 1 </w:t>
      </w:r>
      <w:r>
        <w:t xml:space="preserve">час и 1 день. Впоследствии были использованы только минутные данные, так как из них можно получить данные по всем </w:t>
      </w:r>
      <w:r>
        <w:t xml:space="preserve">остальным интервалам.</w:t>
      </w:r>
      <w:r/>
    </w:p>
    <w:p>
      <w:pPr>
        <w:ind w:firstLine="709"/>
        <w:jc w:val="both"/>
        <w:spacing w:line="360" w:lineRule="auto"/>
      </w:pPr>
      <w:r>
        <w:t xml:space="preserve">При классификации на 3 класса задается предпосылка, что</w:t>
      </w:r>
      <w:r>
        <w:t xml:space="preserve"> </w:t>
      </w:r>
      <w:r>
        <w:t xml:space="preserve">не каждая новость оказывает значимое влияние на движение акций компании.</w:t>
      </w:r>
      <w:r>
        <w:t xml:space="preserve"> </w:t>
      </w:r>
      <w:r>
        <w:t xml:space="preserve">За интервал в </w:t>
      </w:r>
      <w:r>
        <w:rPr>
          <w:lang w:val="en-US"/>
        </w:rPr>
        <w:t xml:space="preserve">n</w:t>
      </w:r>
      <w:r>
        <w:t xml:space="preserve"> предыдущих минут от момента выхода новости вычислялась средневзвешенная цена и ее стандартное отклонение. Если в следующие </w:t>
      </w:r>
      <w:r>
        <w:rPr>
          <w:lang w:val="en-US"/>
        </w:rPr>
        <w:t xml:space="preserve">n</w:t>
      </w:r>
      <w:r>
        <w:t xml:space="preserve"> минут средневзвешенная цена отклонялась от средневзвешенной за последние </w:t>
      </w:r>
      <w:r>
        <w:rPr>
          <w:lang w:val="en-US"/>
        </w:rPr>
        <w:t xml:space="preserve">n</w:t>
      </w:r>
      <w:r>
        <w:t xml:space="preserve"> минут более, чем на полтора стандартных отклонения, то такая новость относилась к классу +1 или -1 в зависимости от направления отклонения (позитивный/негативный класс).</w:t>
      </w:r>
      <w:r>
        <w:t xml:space="preserve"> Если же средневзвешенная цена остается в рамках </w:t>
      </w:r>
      <w:r>
        <w:t xml:space="preserve">полутора </w:t>
      </w:r>
      <w:r>
        <w:t xml:space="preserve">стандартн</w:t>
      </w:r>
      <w:r>
        <w:t xml:space="preserve">ых</w:t>
      </w:r>
      <w:r>
        <w:t xml:space="preserve"> отклонени</w:t>
      </w:r>
      <w:r>
        <w:t xml:space="preserve">й</w:t>
      </w:r>
      <w:r>
        <w:t xml:space="preserve">, то такой новости присваивается класс 0, то есть нейтральный.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17" w:name="_Toc135614675"/>
      <w:r>
        <w:t xml:space="preserve">3.6 Разметка данных с помощью регулярных выражений.</w:t>
      </w:r>
      <w:bookmarkEnd w:id="17"/>
      <w:r/>
      <w:r/>
    </w:p>
    <w:p>
      <w:pPr>
        <w:ind w:firstLine="709"/>
        <w:jc w:val="both"/>
        <w:spacing w:line="360" w:lineRule="auto"/>
      </w:pPr>
      <w:r>
        <w:t xml:space="preserve">Некоторую часть информации, которая заложена в тексте можно получить из текстов путем поиска ключевых слов в этом тексте. В языках программирования (в том числе и на </w:t>
      </w:r>
      <w:r>
        <w:rPr>
          <w:lang w:val="en-US"/>
        </w:rPr>
        <w:t xml:space="preserve">Python</w:t>
      </w:r>
      <w:r>
        <w:t xml:space="preserve">)</w:t>
      </w:r>
      <w:r>
        <w:t xml:space="preserve"> </w:t>
      </w:r>
      <w:r>
        <w:t xml:space="preserve">это реализовано через функционал Регулярных выражений </w:t>
      </w:r>
      <w:r>
        <w:t xml:space="preserve">(</w:t>
      </w:r>
      <w:r>
        <w:rPr>
          <w:lang w:val="en-US"/>
        </w:rPr>
        <w:t xml:space="preserve">regex</w:t>
      </w:r>
      <w:r>
        <w:t xml:space="preserve">)</w:t>
      </w:r>
      <w:r>
        <w:t xml:space="preserve">. То есть, если задать набор ключевых слов</w:t>
      </w:r>
      <w:r>
        <w:t xml:space="preserve">, </w:t>
      </w:r>
      <w:r>
        <w:t xml:space="preserve">можно проверить, какие из них входят в текст, и разметить все тексты соответствующим образом.</w:t>
      </w:r>
      <w:r/>
    </w:p>
    <w:p>
      <w:pPr>
        <w:ind w:firstLine="709"/>
        <w:jc w:val="both"/>
        <w:spacing w:line="360" w:lineRule="auto"/>
      </w:pPr>
      <w:r>
        <w:t xml:space="preserve">С помощью ре</w:t>
      </w:r>
      <w:r>
        <w:t xml:space="preserve">гулярных выражений были отобраны новости, которые относятся к конкретным компаниям и секторам. Например, если в тексте новости встречается «Сбербанк», то эта новость относится к ПАО «Сбербанк». Регулярные выражения состояли не только из названий компаний, </w:t>
      </w:r>
      <w:r>
        <w:t xml:space="preserve">но и из их сокращенных названий, биржевых тикеров и названий дочерних предприятий. Для секторов были перечислены основные элементы секторов, например, элементы финансовых рынков для финансового сектора или различные металлы для сектора цветной металлургии.</w:t>
      </w:r>
      <w:r/>
    </w:p>
    <w:p>
      <w:pPr>
        <w:pStyle w:val="849"/>
        <w:spacing w:line="360" w:lineRule="auto"/>
      </w:pPr>
      <w:r/>
      <w:bookmarkStart w:id="18" w:name="_Toc135614676"/>
      <w:r>
        <w:t xml:space="preserve">4 </w:t>
      </w:r>
      <w:r>
        <w:t xml:space="preserve">Построение</w:t>
      </w:r>
      <w:r>
        <w:t xml:space="preserve"> Бейзлайн-</w:t>
      </w:r>
      <w:r>
        <w:t xml:space="preserve">моделей</w:t>
      </w:r>
      <w:bookmarkEnd w:id="18"/>
      <w:r/>
      <w:r/>
    </w:p>
    <w:p>
      <w:pPr>
        <w:ind w:firstLine="709"/>
        <w:jc w:val="both"/>
        <w:spacing w:line="360" w:lineRule="auto"/>
      </w:pPr>
      <w:r>
        <w:t xml:space="preserve">В качестве бейзлайн-моделей мной были выбраны мод</w:t>
      </w:r>
      <w:r>
        <w:t xml:space="preserve">ели Случайного леса и Градиентного бустинга над деревьями из-за своей относительной легкости работы с большими данными. Логистическая регрессия многой не применялась, так как очень плохо работает с данными большой размерности, также не применялся алгоритм </w:t>
      </w:r>
      <w:r>
        <w:rPr>
          <w:lang w:val="en-US"/>
        </w:rPr>
        <w:t xml:space="preserve">SVM</w:t>
      </w:r>
      <w:r>
        <w:t xml:space="preserve">, </w:t>
      </w:r>
      <w:r>
        <w:t xml:space="preserve">так как его вычислительная сложность </w:t>
      </w:r>
      <w:r>
        <w:rPr>
          <w:lang w:val="en-US"/>
        </w:rPr>
        <w:t xml:space="preserve">O</w:t>
      </w:r>
      <w:r>
        <w:t xml:space="preserve">(</w:t>
      </w:r>
      <w:r>
        <w:rPr>
          <w:lang w:val="en-US"/>
        </w:rPr>
        <w:t xml:space="preserve">n</w:t>
      </w:r>
      <w:r>
        <w:rPr>
          <w:vertAlign w:val="superscript"/>
        </w:rPr>
        <w:t xml:space="preserve">2</w:t>
      </w:r>
      <w:r>
        <w:t xml:space="preserve">)</w:t>
      </w:r>
      <w:r>
        <w:t xml:space="preserve">, что затрудняет его применение на большой выборке данных</w:t>
      </w:r>
      <w:r>
        <w:t xml:space="preserve"> </w:t>
      </w:r>
      <w:r>
        <w:rPr>
          <w:lang w:val="en-US"/>
        </w:rPr>
        <w:t xml:space="preserve">c</w:t>
      </w:r>
      <w:r>
        <w:t xml:space="preserve"> </w:t>
      </w:r>
      <w:r>
        <w:t xml:space="preserve">использованием процессора, а ресурсы видеокарты лучше потратить на основную цель исследования — нейросети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Для бейзлайна текстовые данные приводились к числовым с помощью метода </w:t>
      </w:r>
      <w:r>
        <w:rPr>
          <w:lang w:val="en-US"/>
        </w:rPr>
        <w:t xml:space="preserve">TF</w:t>
      </w:r>
      <w:r>
        <w:t xml:space="preserve">-</w:t>
      </w:r>
      <w:r>
        <w:rPr>
          <w:lang w:val="en-US"/>
        </w:rPr>
        <w:t xml:space="preserve">IDF</w:t>
      </w:r>
      <w:r>
        <w:t xml:space="preserve">. </w:t>
      </w:r>
      <w:r>
        <w:t xml:space="preserve">Метод применялся к прошедшим обработку текстам с удалением пунктуации, стоп-слов, лемматизации и приведению текстов к нижнему регистру. </w:t>
      </w:r>
      <w:r>
        <w:t xml:space="preserve">Максимальный размер векторного представления был ограничен 10000 сверху. После применения алгоритма оказалось, что этот максимум был достигнут. Также ограничением снизу выступала минимальная встречаемость токена не менее 5 раз.</w:t>
      </w:r>
      <w:r>
        <w:t xml:space="preserve"> Под токеном подразумевается конкретное слово или пара слов (биграмма). Биграммы используются, чтобы учесть совместную встречаемость слов</w:t>
      </w:r>
      <w:r>
        <w:t xml:space="preserve"> в текстах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Подбор параметров для моделей классического машинного обучения проводился с помощью перебора по сетке параметров.</w:t>
      </w:r>
      <w:r>
        <w:t xml:space="preserve"> </w:t>
      </w:r>
      <w:r>
        <w:t xml:space="preserve">Выбор оптимальных параметров осуществлялся с помощью крос</w:t>
      </w:r>
      <w:r>
        <w:t xml:space="preserve">с-валидации. Кросс-валидация использовалась обычная, а не для временных рядов, так как формально временного ряда в объясняющих переменных нет, а задача стоит в классификации новости по тексту. Сами тексты между собой имеют ограниченную временную структуру.</w:t>
      </w:r>
      <w:r/>
    </w:p>
    <w:p>
      <w:pPr>
        <w:ind w:firstLine="709"/>
        <w:jc w:val="both"/>
        <w:spacing w:line="360" w:lineRule="auto"/>
      </w:pPr>
      <w:r>
        <w:t xml:space="preserve">Перебиралась только глубина максимальная глубина деревьев, как один из самых важных параметров. Все параметры перебрать вычислительно долго.</w:t>
      </w:r>
      <w:r>
        <w:t xml:space="preserve"> Обучение </w:t>
      </w:r>
      <w:r>
        <w:t xml:space="preserve">и кросс-валидация </w:t>
      </w:r>
      <w:r>
        <w:t xml:space="preserve">проводилось на всех доступных данных до </w:t>
      </w:r>
      <w:r>
        <w:t xml:space="preserve">1 </w:t>
      </w:r>
      <w:r>
        <w:t xml:space="preserve">июня 2021 не </w:t>
      </w:r>
      <w:r>
        <w:t xml:space="preserve">включительно. Под тестовую часть были выделены данные с 1 июня 2021 по 1 января 2022 не включительно. Для каждого временного интервала, каждой компании и каждого источника была построена отдельная модель классического машинного обучения.</w:t>
      </w:r>
      <w:r>
        <w:t xml:space="preserve"> Каждая модель была сохранена и ее можно найти по ссылке в репозитории на </w:t>
      </w:r>
      <w:r>
        <w:rPr>
          <w:lang w:val="en-US"/>
        </w:rPr>
        <w:t xml:space="preserve">GitHub</w:t>
      </w:r>
      <w:r/>
    </w:p>
    <w:p>
      <w:pPr>
        <w:ind w:firstLine="709"/>
        <w:jc w:val="both"/>
        <w:spacing w:line="360" w:lineRule="auto"/>
      </w:pPr>
      <w:r>
        <w:t xml:space="preserve">Чтобы показать наличие информации в текстах предсказания моделей сравнивались с двумя простыми бенчмарками. Предсказание случайным классом с вероятностями, полученными на обучающей части выборки и предсказание нейтральным классом.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19" w:name="_Toc135614677"/>
      <w:r>
        <w:t xml:space="preserve">4.</w:t>
      </w:r>
      <w:r>
        <w:t xml:space="preserve">1</w:t>
      </w:r>
      <w:r>
        <w:t xml:space="preserve"> Результаты</w:t>
      </w:r>
      <w:r>
        <w:t xml:space="preserve"> </w:t>
      </w:r>
      <w:r>
        <w:t xml:space="preserve">для Телеграмма</w:t>
      </w:r>
      <w:bookmarkEnd w:id="19"/>
      <w:r/>
      <w:r/>
    </w:p>
    <w:p>
      <w:pPr>
        <w:ind w:firstLine="709"/>
        <w:jc w:val="both"/>
        <w:spacing w:line="360" w:lineRule="auto"/>
      </w:pPr>
      <w:r>
        <w:t xml:space="preserve">В данном разделе будут рассмотрены полученные результаты для моделей случайного леса и градиентного бустинга над деревьям</w:t>
      </w:r>
      <w:r>
        <w:t xml:space="preserve">и для новостей из Телеграмма. Результаты в статье демонстрируются только для компаний, которые моделям удалось предсказать хорошо. Полные результаты можно найти в репозитории </w:t>
      </w:r>
      <w:r>
        <w:rPr>
          <w:lang w:val="en-US"/>
        </w:rPr>
        <w:t xml:space="preserve">GitHub</w:t>
      </w:r>
      <w:r>
        <w:t xml:space="preserve">.</w:t>
      </w:r>
      <w:r/>
    </w:p>
    <w:p>
      <w:r/>
      <w:r/>
    </w:p>
    <w:p>
      <w:pPr>
        <w:ind w:firstLine="709"/>
        <w:jc w:val="both"/>
        <w:spacing w:line="360" w:lineRule="auto"/>
      </w:pPr>
      <w:r>
        <w:t xml:space="preserve">Для алгоритма случайного леса были получены следующие результаты</w:t>
      </w:r>
      <w:r>
        <w:t xml:space="preserve"> (</w:t>
      </w:r>
      <w:r>
        <w:t xml:space="preserve">Таблица </w:t>
      </w:r>
      <w:r>
        <w:t xml:space="preserve">1</w:t>
      </w:r>
      <w:r>
        <w:t xml:space="preserve">)</w:t>
      </w:r>
      <w:r>
        <w:t xml:space="preserve">.</w:t>
      </w:r>
      <w:r/>
    </w:p>
    <w:tbl>
      <w:tblPr>
        <w:tblW w:w="0" w:type="auto"/>
        <w:jc w:val="center"/>
        <w:shd w:val="clear" w:color="auto" w:fill="383838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05"/>
        <w:gridCol w:w="791"/>
        <w:gridCol w:w="915"/>
        <w:gridCol w:w="915"/>
        <w:gridCol w:w="915"/>
        <w:gridCol w:w="878"/>
        <w:gridCol w:w="760"/>
      </w:tblGrid>
      <w:tr>
        <w:trPr>
          <w:jc w:val="center"/>
          <w:tblHeader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30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hour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day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AFKS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1.44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4.62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1.32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0.97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0.16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-0.07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AFLT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-0.78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1.94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2.43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1.44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1.47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2.81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ALRS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0.40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3.43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1.87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-0.38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2.97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2.76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CHMF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-0.63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7.14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7.67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5.11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7.57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0.17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DSKY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6.49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4.24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9.58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14.61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9.35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-0.27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GAZP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1.92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1.02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1.96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2.38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2.44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-0.46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HYDR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4.52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4.14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6.03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-1.56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1.60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4.14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MAGN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-2.22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2.53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4.70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2.66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5.22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-0.01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MOEX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1.15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1.39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1.74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1.74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2.46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1.29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MTSS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4.41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2.91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5.10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6.24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1.48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-1.19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NVTK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3.00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-0.67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2.36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2.29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6.05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3.54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PHOR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4.83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1.14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1.29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2.63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1.47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-0.16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PIKK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-1.88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4.85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5.43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2.83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2.69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0.07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ROSN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2.84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4.43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4.16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0.54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0.70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1.09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SNGS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6.96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6.36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4.10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1.36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9.93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8.47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t xml:space="preserve">1</w:t>
      </w:r>
      <w:r>
        <w:t xml:space="preserve"> </w:t>
      </w:r>
      <w:r>
        <w:t xml:space="preserve">Сокращенные результаты </w:t>
      </w:r>
      <w:r>
        <w:t xml:space="preserve">по минимальному эффекту на </w:t>
      </w:r>
      <w:r>
        <w:rPr>
          <w:lang w:val="en-US"/>
        </w:rPr>
        <w:t xml:space="preserve">Accuracy</w:t>
      </w:r>
      <w:r>
        <w:t xml:space="preserve"> </w:t>
      </w:r>
      <w:r>
        <w:t xml:space="preserve">для задачи классификации новостей из Телеграмма на</w:t>
      </w:r>
      <w:r>
        <w:t xml:space="preserve"> 3</w:t>
      </w:r>
      <w:r>
        <w:t xml:space="preserve"> класса</w:t>
      </w:r>
      <w:r>
        <w:t xml:space="preserve"> </w:t>
      </w:r>
      <w:r>
        <w:t xml:space="preserve">алгоритмом </w:t>
      </w:r>
      <w:r>
        <w:t xml:space="preserve">случайного леса</w:t>
      </w:r>
      <w:r/>
    </w:p>
    <w:p>
      <w:pPr>
        <w:jc w:val="both"/>
        <w:spacing w:line="360" w:lineRule="auto"/>
      </w:pPr>
      <w:r>
        <w:t xml:space="preserve">Для алгоритма бустинга имеем</w:t>
      </w:r>
      <w:r>
        <w:t xml:space="preserve"> </w:t>
      </w:r>
      <w:r>
        <w:t xml:space="preserve">минимальный эффект на </w:t>
      </w:r>
      <w:r>
        <w:rPr>
          <w:lang w:val="en-US"/>
        </w:rPr>
        <w:t xml:space="preserve">Accuracy</w:t>
      </w:r>
      <w:r>
        <w:t xml:space="preserve"> </w:t>
      </w:r>
      <w:r>
        <w:t xml:space="preserve">для качественно предсказанных компаний</w:t>
      </w:r>
      <w:r>
        <w:t xml:space="preserve"> (Таблица </w:t>
      </w:r>
      <w:r>
        <w:t xml:space="preserve">2</w:t>
      </w:r>
      <w:r>
        <w:t xml:space="preserve">)</w:t>
      </w:r>
      <w:r>
        <w:t xml:space="preserve">:</w:t>
      </w:r>
      <w:r/>
    </w:p>
    <w:tbl>
      <w:tblPr>
        <w:tblW w:w="0" w:type="auto"/>
        <w:jc w:val="center"/>
        <w:shd w:val="clear" w:color="auto" w:fill="383838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1"/>
        <w:gridCol w:w="791"/>
        <w:gridCol w:w="915"/>
        <w:gridCol w:w="915"/>
        <w:gridCol w:w="915"/>
        <w:gridCol w:w="878"/>
        <w:gridCol w:w="760"/>
      </w:tblGrid>
      <w:tr>
        <w:trPr>
          <w:jc w:val="center"/>
          <w:tblHeader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30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hour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day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DSKY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3.44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3.84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8.41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9.97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6.49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0.44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GAZP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0.69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1.45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0.92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2.66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2.13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0.21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LKOH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1.56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1.07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1.51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2.24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0.11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1.01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NVTK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0.14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0.43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1.81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3.90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0.83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1.39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ROSN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-0.25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1.71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1.09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2.37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1.19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1.20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SNGS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0.12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1.17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1.20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2.82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3.31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7.30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t xml:space="preserve">2</w:t>
      </w:r>
      <w:r>
        <w:t xml:space="preserve"> </w:t>
      </w:r>
      <w:r>
        <w:t xml:space="preserve">Сокращенные результаты по минимальному эффекту на Accuracy для задачи классификации новостей из Телеграмма на 3 класса алгоритмом </w:t>
      </w:r>
      <w:r>
        <w:t xml:space="preserve">бустинга над деревьями</w:t>
      </w:r>
      <w:r/>
    </w:p>
    <w:p>
      <w:pPr>
        <w:pStyle w:val="850"/>
      </w:pPr>
      <w:r/>
      <w:bookmarkStart w:id="20" w:name="_Toc135614678"/>
      <w:r>
        <w:t xml:space="preserve">4.</w:t>
      </w:r>
      <w:r>
        <w:t xml:space="preserve">2</w:t>
      </w:r>
      <w:r>
        <w:t xml:space="preserve"> Результаты</w:t>
      </w:r>
      <w:r>
        <w:t xml:space="preserve"> </w:t>
      </w:r>
      <w:r>
        <w:t xml:space="preserve">для Традиционных источников новостей</w:t>
      </w:r>
      <w:bookmarkEnd w:id="20"/>
      <w:r/>
      <w:r/>
    </w:p>
    <w:p>
      <w:pPr>
        <w:ind w:firstLine="709"/>
        <w:jc w:val="both"/>
        <w:spacing w:line="360" w:lineRule="auto"/>
      </w:pPr>
      <w:r>
        <w:t xml:space="preserve">В данном разделе будут рассмотрены полученные результаты для моделей случайного леса и градиентного бустинга над деревьями для классических новостных источников. </w:t>
      </w:r>
      <w:r>
        <w:t xml:space="preserve">Результаты в статье показаны неполные, а только те</w:t>
      </w:r>
      <w:r>
        <w:t xml:space="preserve">, где модели показали себя хорошо. С полными результатами можно ознакомиться в репозитории </w:t>
      </w:r>
      <w:r>
        <w:rPr>
          <w:lang w:val="en-US"/>
        </w:rPr>
        <w:t xml:space="preserve">GitHub</w:t>
      </w:r>
      <w:r>
        <w:t xml:space="preserve">.</w:t>
      </w:r>
      <w:r/>
    </w:p>
    <w:p>
      <w:pPr>
        <w:ind w:firstLine="708"/>
        <w:jc w:val="both"/>
        <w:spacing w:line="360" w:lineRule="auto"/>
      </w:pPr>
      <w:r>
        <w:t xml:space="preserve">Рассмотрим результаты для случайного леса</w:t>
      </w:r>
      <w:r>
        <w:t xml:space="preserve"> (Таблица </w:t>
      </w:r>
      <w:r>
        <w:t xml:space="preserve">3</w:t>
      </w:r>
      <w:r>
        <w:t xml:space="preserve">)</w:t>
      </w:r>
      <w:r>
        <w:t xml:space="preserve">:</w:t>
      </w:r>
      <w:r/>
    </w:p>
    <w:tbl>
      <w:tblPr>
        <w:tblW w:w="0" w:type="auto"/>
        <w:jc w:val="center"/>
        <w:shd w:val="clear" w:color="auto" w:fill="383838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7"/>
        <w:gridCol w:w="791"/>
        <w:gridCol w:w="915"/>
        <w:gridCol w:w="915"/>
        <w:gridCol w:w="915"/>
        <w:gridCol w:w="878"/>
        <w:gridCol w:w="783"/>
      </w:tblGrid>
      <w:tr>
        <w:trPr>
          <w:jc w:val="center"/>
          <w:tblHeader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30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hour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day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GAZP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2.59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6.07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6.29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6.38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-6.34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-0.04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MTSS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5.63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0.53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13.68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1.16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6.05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-13.90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SBER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1.13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2.21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2.34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3.10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3.24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6.72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TCSG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1.25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-0.18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0.86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9.25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3.58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1.47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VTBR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2.63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9.73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10.50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10.37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10.02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-10.70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YNDX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4.10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7.26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8.00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4.30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2.11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-1.87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t xml:space="preserve">3</w:t>
      </w:r>
      <w:r>
        <w:t xml:space="preserve"> </w:t>
      </w:r>
      <w:r>
        <w:t xml:space="preserve">Сокращенные результаты по минимальному эффекту на Accuracy для задачи классификации новостей из Классических источников на </w:t>
      </w:r>
      <w:r>
        <w:t xml:space="preserve">3</w:t>
      </w:r>
      <w:r>
        <w:t xml:space="preserve"> класса алгоритмом случайного леса</w:t>
      </w:r>
      <w:r/>
    </w:p>
    <w:p>
      <w:pPr>
        <w:ind w:firstLine="709"/>
        <w:jc w:val="both"/>
        <w:spacing w:line="360" w:lineRule="auto"/>
      </w:pPr>
      <w:r>
        <w:t xml:space="preserve">Теперь обратимся к результатам </w:t>
      </w:r>
      <w:r>
        <w:t xml:space="preserve">работы алгоритма градиентного бустинга над </w:t>
      </w:r>
      <w:r>
        <w:t xml:space="preserve">деревьями</w:t>
      </w:r>
      <w:r>
        <w:t xml:space="preserve"> (Таблица </w:t>
      </w:r>
      <w:r>
        <w:t xml:space="preserve">4</w:t>
      </w:r>
      <w:r>
        <w:t xml:space="preserve">)</w:t>
      </w:r>
      <w:r>
        <w:t xml:space="preserve">.</w:t>
      </w:r>
      <w:r/>
    </w:p>
    <w:tbl>
      <w:tblPr>
        <w:tblW w:w="0" w:type="auto"/>
        <w:jc w:val="center"/>
        <w:shd w:val="clear" w:color="auto" w:fill="383838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7"/>
        <w:gridCol w:w="791"/>
        <w:gridCol w:w="915"/>
        <w:gridCol w:w="915"/>
        <w:gridCol w:w="915"/>
        <w:gridCol w:w="878"/>
        <w:gridCol w:w="783"/>
      </w:tblGrid>
      <w:tr>
        <w:trPr>
          <w:jc w:val="center"/>
          <w:tblHeader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30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hour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day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DSKY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18.48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-18.10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13.18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6.70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-9.14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-23.21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GAZP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3.06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1.39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4.85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3.39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6.80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3.99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TCSG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-1.76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4.47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7.73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4.79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0.61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0.17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VTBR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-1.60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5.80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8.41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9.73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6.19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-8.49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YNDX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-0.32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6.43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8.03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7.54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0.23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-5.34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t xml:space="preserve">4</w:t>
      </w:r>
      <w:r>
        <w:t xml:space="preserve"> </w:t>
      </w:r>
      <w:r>
        <w:t xml:space="preserve">Сокращенные результаты по минимальному эффекту на Accuracy для задачи классификации новостей из Классических источников на </w:t>
      </w:r>
      <w:r>
        <w:t xml:space="preserve">3</w:t>
      </w:r>
      <w:r>
        <w:t xml:space="preserve"> класса алгоритмом </w:t>
      </w:r>
      <w:r>
        <w:t xml:space="preserve">бустинга над деревьями</w:t>
      </w:r>
      <w:r/>
    </w:p>
    <w:p>
      <w:r/>
      <w:r/>
    </w:p>
    <w:p>
      <w:pPr>
        <w:pStyle w:val="850"/>
        <w:ind w:firstLine="0"/>
      </w:pPr>
      <w:r/>
      <w:bookmarkStart w:id="21" w:name="_Toc135614679"/>
      <w:r>
        <w:t xml:space="preserve">4.</w:t>
      </w:r>
      <w:r>
        <w:t xml:space="preserve">3</w:t>
      </w:r>
      <w:r>
        <w:t xml:space="preserve"> Итоги построения бейзлайн моделей.</w:t>
      </w:r>
      <w:bookmarkEnd w:id="21"/>
      <w:r/>
      <w:r/>
    </w:p>
    <w:p>
      <w:pPr>
        <w:ind w:firstLine="709"/>
        <w:jc w:val="both"/>
        <w:spacing w:line="360" w:lineRule="auto"/>
      </w:pPr>
      <w:r>
        <w:t xml:space="preserve">Как видно из приведенных выше таблиц </w:t>
      </w:r>
      <w:r>
        <w:t xml:space="preserve">прогнозы для задачи классификации на 3 класса</w:t>
      </w:r>
      <w:r>
        <w:t xml:space="preserve"> случайный лес показывает больше значимых эффектов по сравнению с бустингом. Таккже больше значимых эффектов наблюдается для новостей, полученных из Телеграмма</w:t>
      </w:r>
      <w:r>
        <w:t xml:space="preserve">, но все-таки для полноты картины необходимо свести все результаты в таблицу</w:t>
      </w:r>
      <w:r>
        <w:t xml:space="preserve">, чтобы сравнить </w:t>
      </w:r>
      <w:r>
        <w:t xml:space="preserve">между собой различные модели и источники</w:t>
      </w:r>
      <w:r>
        <w:t xml:space="preserve"> (Таблица 5)</w:t>
      </w:r>
      <w:r>
        <w:t xml:space="preserve">.</w:t>
      </w:r>
      <w:r/>
    </w:p>
    <w:tbl>
      <w:tblPr>
        <w:tblStyle w:val="874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232"/>
        <w:gridCol w:w="1292"/>
        <w:gridCol w:w="871"/>
        <w:gridCol w:w="993"/>
        <w:gridCol w:w="884"/>
        <w:gridCol w:w="878"/>
        <w:gridCol w:w="977"/>
        <w:gridCol w:w="929"/>
      </w:tblGrid>
      <w:tr>
        <w:trPr>
          <w:jc w:val="center"/>
        </w:trPr>
        <w:tc>
          <w:tcPr>
            <w:tcW w:w="960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Задача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Источник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Модель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t xml:space="preserve">5 </w:t>
            </w:r>
            <w:r>
              <w:rPr>
                <w:lang w:val="en-US"/>
              </w:rPr>
              <w:t xml:space="preserve">min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10 min</w:t>
            </w:r>
            <w:r/>
          </w:p>
        </w:tc>
        <w:tc>
          <w:tcPr>
            <w:tcW w:w="88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15 min</w:t>
            </w:r>
            <w:r/>
          </w:p>
        </w:tc>
        <w:tc>
          <w:tcPr>
            <w:tcW w:w="87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30 min</w:t>
            </w:r>
            <w:r/>
          </w:p>
        </w:tc>
        <w:tc>
          <w:tcPr>
            <w:tcW w:w="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 hour</w:t>
            </w:r>
            <w:r/>
          </w:p>
        </w:tc>
        <w:tc>
          <w:tcPr>
            <w:tcW w:w="92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 day</w:t>
            </w:r>
            <w:r/>
          </w:p>
        </w:tc>
      </w:tr>
      <w:tr>
        <w:trPr>
          <w:jc w:val="center"/>
        </w:trPr>
        <w:tc>
          <w:tcPr>
            <w:tcW w:w="960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3 класса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Телеграмм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Случайный лес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lang w:val="en-US"/>
              </w:rPr>
              <w:t xml:space="preserve">0.80%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lang w:val="en-US"/>
              </w:rPr>
              <w:t xml:space="preserve">1.65%</w:t>
            </w:r>
            <w:r/>
          </w:p>
        </w:tc>
        <w:tc>
          <w:tcPr>
            <w:tcW w:w="884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lang w:val="en-US"/>
              </w:rPr>
              <w:t xml:space="preserve">2.02%</w:t>
            </w:r>
            <w:r/>
          </w:p>
        </w:tc>
        <w:tc>
          <w:tcPr>
            <w:tcW w:w="878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lang w:val="en-US"/>
              </w:rPr>
              <w:t xml:space="preserve">1.78%</w:t>
            </w:r>
            <w:r/>
          </w:p>
        </w:tc>
        <w:tc>
          <w:tcPr>
            <w:tcW w:w="977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lang w:val="en-US"/>
              </w:rPr>
              <w:t xml:space="preserve">2.36%</w:t>
            </w:r>
            <w:r/>
          </w:p>
        </w:tc>
        <w:tc>
          <w:tcPr>
            <w:tcW w:w="929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rPr>
                <w:lang w:val="en-US"/>
              </w:rPr>
              <w:t xml:space="preserve">0.45%</w:t>
            </w:r>
            <w:r/>
          </w:p>
        </w:tc>
      </w:tr>
      <w:tr>
        <w:trPr>
          <w:jc w:val="center"/>
        </w:trPr>
        <w:tc>
          <w:tcPr>
            <w:tcW w:w="960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3 класса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Телеграмм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Бустинг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-0.34%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-0.07%</w:t>
            </w:r>
            <w:r/>
          </w:p>
        </w:tc>
        <w:tc>
          <w:tcPr>
            <w:tcW w:w="88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0.38%</w:t>
            </w:r>
            <w:r/>
          </w:p>
        </w:tc>
        <w:tc>
          <w:tcPr>
            <w:tcW w:w="87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0.81%</w:t>
            </w:r>
            <w:r/>
          </w:p>
        </w:tc>
        <w:tc>
          <w:tcPr>
            <w:tcW w:w="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0.50%</w:t>
            </w:r>
            <w:r/>
          </w:p>
        </w:tc>
        <w:tc>
          <w:tcPr>
            <w:tcW w:w="92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-0.68%</w:t>
            </w:r>
            <w:r/>
          </w:p>
        </w:tc>
      </w:tr>
      <w:tr>
        <w:trPr>
          <w:jc w:val="center"/>
        </w:trPr>
        <w:tc>
          <w:tcPr>
            <w:tcW w:w="960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3 класса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Новости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Случайный лес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-4.42%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-3.11%</w:t>
            </w:r>
            <w:r/>
          </w:p>
        </w:tc>
        <w:tc>
          <w:tcPr>
            <w:tcW w:w="88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-1.91%</w:t>
            </w:r>
            <w:r/>
          </w:p>
        </w:tc>
        <w:tc>
          <w:tcPr>
            <w:tcW w:w="87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-1.79%</w:t>
            </w:r>
            <w:r/>
          </w:p>
        </w:tc>
        <w:tc>
          <w:tcPr>
            <w:tcW w:w="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-1.57%</w:t>
            </w:r>
            <w:r/>
          </w:p>
        </w:tc>
        <w:tc>
          <w:tcPr>
            <w:tcW w:w="92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-6.30%</w:t>
            </w:r>
            <w:r/>
          </w:p>
        </w:tc>
      </w:tr>
      <w:tr>
        <w:trPr>
          <w:jc w:val="center"/>
        </w:trPr>
        <w:tc>
          <w:tcPr>
            <w:tcW w:w="960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3 класса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Новости</w:t>
            </w:r>
            <w:r/>
          </w:p>
        </w:tc>
        <w:tc>
          <w:tcPr>
            <w:tcW w:w="1292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Бустинг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-5.41%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-5.32%</w:t>
            </w:r>
            <w:r/>
          </w:p>
        </w:tc>
        <w:tc>
          <w:tcPr>
            <w:tcW w:w="88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-2.92%</w:t>
            </w:r>
            <w:r/>
          </w:p>
        </w:tc>
        <w:tc>
          <w:tcPr>
            <w:tcW w:w="878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-2.15%</w:t>
            </w:r>
            <w:r/>
          </w:p>
        </w:tc>
        <w:tc>
          <w:tcPr>
            <w:tcW w:w="9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-2.68%</w:t>
            </w:r>
            <w:r/>
          </w:p>
        </w:tc>
        <w:tc>
          <w:tcPr>
            <w:tcW w:w="929" w:type="dxa"/>
            <w:textDirection w:val="lrTb"/>
            <w:noWrap w:val="false"/>
          </w:tcPr>
          <w:p>
            <w:pPr>
              <w:jc w:val="both"/>
              <w:keepNext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-5.76%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t xml:space="preserve">5</w:t>
      </w:r>
      <w:r>
        <w:t xml:space="preserve"> Сводная таблица по средним минимальным эффектам для </w:t>
      </w:r>
      <w:r>
        <w:rPr>
          <w:lang w:val="en-US"/>
        </w:rPr>
        <w:t xml:space="preserve">Accuracy</w:t>
      </w:r>
      <w:r>
        <w:br w:type="page" w:clear="all"/>
      </w:r>
      <w:r/>
    </w:p>
    <w:p>
      <w:pPr>
        <w:pStyle w:val="849"/>
      </w:pPr>
      <w:r/>
      <w:bookmarkStart w:id="22" w:name="_Toc135614680"/>
      <w:r>
        <w:t xml:space="preserve">5 Нейросетевой подход</w:t>
      </w:r>
      <w:bookmarkEnd w:id="22"/>
      <w:r/>
      <w:r/>
    </w:p>
    <w:p>
      <w:pPr>
        <w:ind w:firstLine="709"/>
        <w:jc w:val="both"/>
        <w:spacing w:line="360" w:lineRule="auto"/>
        <w:rPr>
          <w:b/>
          <w:bCs/>
        </w:rPr>
      </w:pPr>
      <w:r>
        <w:t xml:space="preserve">В качестве нейросетей модели были опробованы несколько вариантов трансформеров с сайта </w:t>
      </w:r>
      <w:r>
        <w:rPr>
          <w:lang w:val="en-US"/>
        </w:rPr>
        <w:t xml:space="preserve">Hugging</w:t>
      </w:r>
      <w:r>
        <w:t xml:space="preserve"> </w:t>
      </w:r>
      <w:r>
        <w:rPr>
          <w:lang w:val="en-US"/>
        </w:rPr>
        <w:t xml:space="preserve">Face</w:t>
      </w:r>
      <w:r>
        <w:rPr>
          <w:rStyle w:val="859"/>
          <w:lang w:val="en-US"/>
        </w:rPr>
        <w:footnoteReference w:id="7"/>
      </w:r>
      <w:r>
        <w:t xml:space="preserve">. </w:t>
      </w:r>
      <w:r>
        <w:t xml:space="preserve">Это сайт, на котором в отрытом доступе можно найти уже обученные веса для интересующих моделей. </w:t>
      </w:r>
      <w:r>
        <w:rPr>
          <w:lang w:val="en-US"/>
        </w:rPr>
        <w:t xml:space="preserve">sbert</w:t>
      </w:r>
      <w:r>
        <w:t xml:space="preserve">_</w:t>
      </w:r>
      <w:r>
        <w:rPr>
          <w:lang w:val="en-US"/>
        </w:rPr>
        <w:t xml:space="preserve">large</w:t>
      </w:r>
      <w:r>
        <w:t xml:space="preserve">_</w:t>
      </w:r>
      <w:r>
        <w:rPr>
          <w:lang w:val="en-US"/>
        </w:rPr>
        <w:t xml:space="preserve">nlu</w:t>
      </w:r>
      <w:r>
        <w:t xml:space="preserve">_</w:t>
      </w:r>
      <w:r>
        <w:rPr>
          <w:lang w:val="en-US"/>
        </w:rPr>
        <w:t xml:space="preserve">ru</w:t>
      </w:r>
      <w:r>
        <w:rPr>
          <w:rStyle w:val="859"/>
          <w:lang w:val="en-US"/>
        </w:rPr>
        <w:footnoteReference w:id="8"/>
      </w:r>
      <w:r>
        <w:t xml:space="preserve">, </w:t>
      </w:r>
      <w:r>
        <w:rPr>
          <w:lang w:val="en-US"/>
        </w:rPr>
        <w:t xml:space="preserve">ruRoberta</w:t>
      </w:r>
      <w:r>
        <w:t xml:space="preserve">-</w:t>
      </w:r>
      <w:r>
        <w:rPr>
          <w:lang w:val="en-US"/>
        </w:rPr>
        <w:t xml:space="preserve">large</w:t>
      </w:r>
      <w:r>
        <w:rPr>
          <w:rStyle w:val="859"/>
          <w:lang w:val="en-US"/>
        </w:rPr>
        <w:footnoteReference w:id="9"/>
      </w:r>
      <w:r>
        <w:t xml:space="preserve"> </w:t>
      </w:r>
      <w:r>
        <w:t xml:space="preserve">и</w:t>
      </w:r>
      <w:r>
        <w:t xml:space="preserve"> </w:t>
      </w:r>
      <w:r>
        <w:rPr>
          <w:lang w:val="en-US"/>
        </w:rPr>
        <w:t xml:space="preserve">distilrubert</w:t>
      </w:r>
      <w:r>
        <w:t xml:space="preserve">-</w:t>
      </w:r>
      <w:r>
        <w:rPr>
          <w:lang w:val="en-US"/>
        </w:rPr>
        <w:t xml:space="preserve">base</w:t>
      </w:r>
      <w:r>
        <w:t xml:space="preserve">-</w:t>
      </w:r>
      <w:r>
        <w:rPr>
          <w:lang w:val="en-US"/>
        </w:rPr>
        <w:t xml:space="preserve">cased</w:t>
      </w:r>
      <w:r>
        <w:t xml:space="preserve">-</w:t>
      </w:r>
      <w:r>
        <w:rPr>
          <w:lang w:val="en-US"/>
        </w:rPr>
        <w:t xml:space="preserve">conversational</w:t>
      </w:r>
      <w:r>
        <w:rPr>
          <w:rStyle w:val="859"/>
          <w:lang w:val="en-US"/>
        </w:rPr>
        <w:footnoteReference w:id="10"/>
      </w:r>
      <w:r>
        <w:t xml:space="preserve">.</w:t>
      </w:r>
      <w:r>
        <w:t xml:space="preserve"> Но в результате была выбрана только одна модель </w:t>
      </w:r>
      <w:r>
        <w:rPr>
          <w:lang w:val="en-US"/>
        </w:rPr>
        <w:t xml:space="preserve">distilrubert</w:t>
      </w:r>
      <w:r>
        <w:t xml:space="preserve">-</w:t>
      </w:r>
      <w:r>
        <w:rPr>
          <w:lang w:val="en-US"/>
        </w:rPr>
        <w:t xml:space="preserve">base</w:t>
      </w:r>
      <w:r>
        <w:t xml:space="preserve">-</w:t>
      </w:r>
      <w:r>
        <w:rPr>
          <w:lang w:val="en-US"/>
        </w:rPr>
        <w:t xml:space="preserve">cased</w:t>
      </w:r>
      <w:r>
        <w:t xml:space="preserve">-</w:t>
      </w:r>
      <w:r>
        <w:rPr>
          <w:lang w:val="en-US"/>
        </w:rPr>
        <w:t xml:space="preserve">conversational</w:t>
      </w:r>
      <w:r>
        <w:t xml:space="preserve">, так как из-за своих небольших размеров данная модель позволяла выбрать размер батча как 32. Остальные модели также возможно было обучить, но с меньшем размером батча, что влияло на сходимость</w:t>
      </w:r>
      <w:r>
        <w:t xml:space="preserve">, модели очень медленно обучались</w:t>
      </w:r>
      <w:r>
        <w:t xml:space="preserve">, </w:t>
      </w:r>
      <w:r>
        <w:t xml:space="preserve"> </w:t>
      </w:r>
      <w:r>
        <w:t xml:space="preserve">как в смысле времени на</w:t>
      </w:r>
      <w:r>
        <w:t xml:space="preserve"> </w:t>
      </w:r>
      <w:r>
        <w:t xml:space="preserve">одну эпоху, так и в скорости падения функции потерь даже на обучающей выборке.</w:t>
      </w:r>
      <w:r/>
    </w:p>
    <w:p>
      <w:pPr>
        <w:ind w:firstLine="709"/>
        <w:jc w:val="both"/>
        <w:spacing w:line="360" w:lineRule="auto"/>
        <w:rPr>
          <w:b/>
          <w:bCs/>
        </w:rPr>
      </w:pPr>
      <w:r>
        <w:t xml:space="preserve">Для работы получения ответов для задачи классификации необходимо было достроить классификатор поверх трансформера. Было опробовано два варианта</w:t>
      </w:r>
      <w:r>
        <w:t xml:space="preserve">:</w:t>
      </w:r>
      <w:r/>
    </w:p>
    <w:p>
      <w:pPr>
        <w:ind w:left="708" w:firstLine="1"/>
        <w:jc w:val="both"/>
        <w:spacing w:line="360" w:lineRule="auto"/>
        <w:rPr>
          <w:b/>
          <w:bCs/>
        </w:rPr>
      </w:pPr>
      <w:r>
        <w:t xml:space="preserve">1) Из выходов трансформера получать только выход, который отвечает за токен </w:t>
      </w:r>
      <w:r>
        <w:t xml:space="preserve">&lt;</w:t>
      </w:r>
      <w:r>
        <w:rPr>
          <w:lang w:val="en-US"/>
        </w:rPr>
        <w:t xml:space="preserve">CLS</w:t>
      </w:r>
      <w:r>
        <w:t xml:space="preserve">&gt; </w:t>
      </w:r>
      <w:r>
        <w:t xml:space="preserve">и далее сверху добавить два линейных слоя с нелинейностями и </w:t>
      </w:r>
      <w:r>
        <w:rPr>
          <w:lang w:val="en-US"/>
        </w:rPr>
        <w:t xml:space="preserve">Dropout</w:t>
      </w:r>
      <w:r>
        <w:t xml:space="preserve"> </w:t>
      </w:r>
      <w:r>
        <w:t xml:space="preserve">между ними</w:t>
      </w:r>
      <w:r>
        <w:t xml:space="preserve">;</w:t>
      </w:r>
      <w:r/>
    </w:p>
    <w:p>
      <w:pPr>
        <w:ind w:left="708" w:firstLine="1"/>
        <w:jc w:val="both"/>
        <w:spacing w:line="360" w:lineRule="auto"/>
        <w:rPr>
          <w:b/>
          <w:bCs/>
        </w:rPr>
      </w:pPr>
      <w:r>
        <w:t xml:space="preserve">2)</w:t>
      </w:r>
      <w:r>
        <w:t xml:space="preserve"> Обрабатывать все выходы трансформера, усредняя контекст и конкатенируя его с выходами токена. Это описано в статье, посвященной решению соревнования с помощью трансформера </w:t>
      </w:r>
      <w:r>
        <w:rPr>
          <w:lang w:val="en-US"/>
        </w:rPr>
        <w:t xml:space="preserve">sbert</w:t>
      </w:r>
      <w:r>
        <w:rPr>
          <w:rStyle w:val="859"/>
          <w:b/>
          <w:bCs/>
          <w:lang w:val="en-US"/>
        </w:rPr>
        <w:footnoteReference w:id="11"/>
      </w:r>
      <w:r>
        <w:t xml:space="preserve">. </w:t>
      </w:r>
      <w:r>
        <w:t xml:space="preserve">Хоть для решения поставленной в работе задачи и была использована другая архитектура трансформера, данный метод оказался лучше.</w:t>
      </w:r>
      <w:r/>
    </w:p>
    <w:p>
      <w:pPr>
        <w:ind w:firstLine="709"/>
        <w:jc w:val="both"/>
        <w:spacing w:line="360" w:lineRule="auto"/>
        <w:rPr>
          <w:b/>
          <w:bCs/>
        </w:rPr>
      </w:pPr>
      <w:r>
        <w:t xml:space="preserve">Для обучения нейросети кросс-валидацию использовать затруднительно, так как это вычислительно трудно, поэтому придется разбить данные на обучение, валидацию и тест. То есть формально обучение по сравнению с классическим </w:t>
      </w:r>
      <w:r>
        <w:rPr>
          <w:lang w:val="en-US"/>
        </w:rPr>
        <w:t xml:space="preserve">ML</w:t>
      </w:r>
      <w:r>
        <w:t xml:space="preserve"> </w:t>
      </w:r>
      <w:r>
        <w:t xml:space="preserve">будет происходить на немного разных выборках, но другого </w:t>
      </w:r>
      <w:r>
        <w:t xml:space="preserve">варианта</w:t>
      </w:r>
      <w:r>
        <w:t xml:space="preserve"> из-за ограни</w:t>
      </w:r>
      <w:r>
        <w:t xml:space="preserve">чений</w:t>
      </w:r>
      <w:r>
        <w:t xml:space="preserve"> </w:t>
      </w:r>
      <w:r>
        <w:t xml:space="preserve">по </w:t>
      </w:r>
      <w:r>
        <w:t xml:space="preserve">ресурсам</w:t>
      </w:r>
      <w:r>
        <w:t xml:space="preserve"> нет. Итого данные были разбиты по интервалам от начала собранных данных до 1 января 2021 не включительно для обучающей выборки, от 1 января 2021 до 1 июня 2021 не включительно  </w:t>
      </w:r>
      <w:r>
        <w:t xml:space="preserve">для валидационной выборки и от 1 июня 2021 до 1 января 2022 не включительно для тестовой выборки.</w:t>
      </w:r>
      <w:r>
        <w:t xml:space="preserve"> Получаем, что тестовые выборки для нейросетевого подхода и классического </w:t>
      </w:r>
      <w:r>
        <w:rPr>
          <w:lang w:val="en-US"/>
        </w:rPr>
        <w:t xml:space="preserve">ML</w:t>
      </w:r>
      <w:r>
        <w:t xml:space="preserve"> </w:t>
      </w:r>
      <w:r>
        <w:t xml:space="preserve">совпадают.</w:t>
      </w:r>
      <w:r/>
    </w:p>
    <w:p>
      <w:pPr>
        <w:ind w:firstLine="709"/>
        <w:jc w:val="both"/>
        <w:spacing w:line="360" w:lineRule="auto"/>
      </w:pPr>
      <w:r>
        <w:t xml:space="preserve">Формально модель может иметь множество выходов и предсказывать сразу несколько целевых переменных. Однако в таком подходе есть проблема. </w:t>
      </w:r>
      <w:r>
        <w:t xml:space="preserve">Нейросеть </w:t>
      </w:r>
      <w:r>
        <w:t xml:space="preserve">будет </w:t>
      </w:r>
      <w:r>
        <w:t xml:space="preserve">оптимизировать среднее значение (арифметическое или геометрическое, в зависимости от того, как задать итоговую функцию потерь) функций потерь для каждого выхода сети, а не каждый выход в отдельности. Из-за этого результаты сети будут получены вероятно хуже</w:t>
      </w:r>
      <w:r>
        <w:t xml:space="preserve">, так как на примере результатов классического </w:t>
      </w:r>
      <w:r>
        <w:rPr>
          <w:lang w:val="en-US"/>
        </w:rPr>
        <w:t xml:space="preserve">ML</w:t>
      </w:r>
      <w:r>
        <w:t xml:space="preserve"> </w:t>
      </w:r>
      <w:r>
        <w:t xml:space="preserve">видно, что модели не всегда справляются с задачей</w:t>
      </w:r>
      <w:r>
        <w:t xml:space="preserve"> прогнозирования на всех интервалах хорошо</w:t>
      </w:r>
      <w:r>
        <w:t xml:space="preserve">. Для правильного сравнения</w:t>
      </w:r>
      <w:r>
        <w:t xml:space="preserve"> нейросетевого подхода с классическим машинным обучением</w:t>
      </w:r>
      <w:r>
        <w:t xml:space="preserve"> необходимо на каждую целевую переменную для каждой компании обучать свою модель, что займет очень много времени. Поэтому было принято решение сконцентрироваться на меньшем числе компаний</w:t>
      </w:r>
      <w:r>
        <w:t xml:space="preserve">, а именно, на тех, для которых</w:t>
      </w:r>
      <w:r>
        <w:t xml:space="preserve"> модели классического </w:t>
      </w:r>
      <w:r>
        <w:rPr>
          <w:lang w:val="en-US"/>
        </w:rPr>
        <w:t xml:space="preserve">ML</w:t>
      </w:r>
      <w:r>
        <w:t xml:space="preserve"> </w:t>
      </w:r>
      <w:r>
        <w:t xml:space="preserve">получили хорошее качество</w:t>
      </w:r>
      <w:r>
        <w:t xml:space="preserve">. Не на всех временных интервалах для этих компаний модели классического </w:t>
      </w:r>
      <w:r>
        <w:rPr>
          <w:lang w:val="en-US"/>
        </w:rPr>
        <w:t xml:space="preserve">ML</w:t>
      </w:r>
      <w:r>
        <w:t xml:space="preserve"> </w:t>
      </w:r>
      <w:r>
        <w:t xml:space="preserve">показывают себя лучше случайного предсказания, поэтому также будет возможность сравнить результаты нейросетевого подхода с классическим </w:t>
      </w:r>
      <w:r>
        <w:rPr>
          <w:lang w:val="en-US"/>
        </w:rPr>
        <w:t xml:space="preserve">ML</w:t>
      </w:r>
      <w:r>
        <w:t xml:space="preserve"> </w:t>
      </w:r>
      <w:r>
        <w:t xml:space="preserve">там, где второй не справляется.</w:t>
      </w:r>
      <w:r/>
    </w:p>
    <w:p>
      <w:pPr>
        <w:ind w:firstLine="709"/>
        <w:jc w:val="both"/>
        <w:spacing w:line="360" w:lineRule="auto"/>
      </w:pPr>
      <w:r>
        <w:t xml:space="preserve">Каждая модель обучалась на протяжении 8 эпох. После каждой эпохи </w:t>
      </w:r>
      <w:r>
        <w:t xml:space="preserve">на валидационной выборке </w:t>
      </w:r>
      <w:r>
        <w:t xml:space="preserve">вычислялись метрики</w:t>
      </w:r>
      <w:r>
        <w:t xml:space="preserve"> </w:t>
      </w:r>
      <w:r>
        <w:rPr>
          <w:lang w:val="en-US"/>
        </w:rPr>
        <w:t xml:space="preserve">Accuracy</w:t>
      </w:r>
      <w:r>
        <w:t xml:space="preserve">, </w:t>
      </w:r>
      <w:r>
        <w:rPr>
          <w:lang w:val="en-US"/>
        </w:rPr>
        <w:t xml:space="preserve">Precision</w:t>
      </w:r>
      <w:r>
        <w:t xml:space="preserve">, </w:t>
      </w:r>
      <w:r>
        <w:rPr>
          <w:lang w:val="en-US"/>
        </w:rPr>
        <w:t xml:space="preserve">Re</w:t>
      </w:r>
      <w:r>
        <w:rPr>
          <w:lang w:val="en-US"/>
        </w:rPr>
        <w:t xml:space="preserve">ca</w:t>
      </w:r>
      <w:r>
        <w:rPr>
          <w:lang w:val="en-US"/>
        </w:rPr>
        <w:t xml:space="preserve">ll</w:t>
      </w:r>
      <w:r>
        <w:t xml:space="preserve">, </w:t>
      </w:r>
      <w:r>
        <w:rPr>
          <w:lang w:val="en-US"/>
        </w:rPr>
        <w:t xml:space="preserve">F</w:t>
      </w:r>
      <w:r>
        <w:t xml:space="preserve">1-</w:t>
      </w:r>
      <w:r>
        <w:rPr>
          <w:lang w:val="en-US"/>
        </w:rPr>
        <w:t xml:space="preserve">score</w:t>
      </w:r>
      <w:r>
        <w:t xml:space="preserve">, </w:t>
      </w:r>
      <w:r>
        <w:rPr>
          <w:lang w:val="en-US"/>
        </w:rPr>
        <w:t xml:space="preserve">ROC</w:t>
      </w:r>
      <w:r>
        <w:t xml:space="preserve">-</w:t>
      </w:r>
      <w:r>
        <w:rPr>
          <w:lang w:val="en-US"/>
        </w:rPr>
        <w:t xml:space="preserve">AUC</w:t>
      </w:r>
      <w:r>
        <w:t xml:space="preserve"> </w:t>
      </w:r>
      <w:r>
        <w:t xml:space="preserve">и Каппа Коэна. </w:t>
      </w:r>
      <w:r>
        <w:t xml:space="preserve">На основе метрики </w:t>
      </w:r>
      <w:r>
        <w:rPr>
          <w:lang w:val="en-US"/>
        </w:rPr>
        <w:t xml:space="preserve">Accuracy</w:t>
      </w:r>
      <w:r>
        <w:t xml:space="preserve"> </w:t>
      </w:r>
      <w:r>
        <w:t xml:space="preserve">сохранялись оптимальные веса модели. После окончания обучения, оптимальные веса заново загружались в модель и выполнялось предсказание на тестовый набор данных.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23" w:name="_Toc135614681"/>
      <w:r>
        <w:t xml:space="preserve">5.1 Результаты для Телеграмма</w:t>
      </w:r>
      <w:bookmarkEnd w:id="23"/>
      <w:r/>
      <w:r/>
    </w:p>
    <w:p>
      <w:pPr>
        <w:ind w:firstLine="709"/>
        <w:jc w:val="both"/>
        <w:spacing w:line="360" w:lineRule="auto"/>
      </w:pPr>
      <w:r>
        <w:t xml:space="preserve">Рассмотрим результаты нейросетвего подхода для классификации на </w:t>
      </w:r>
      <w:r>
        <w:t xml:space="preserve">3</w:t>
      </w:r>
      <w:r>
        <w:t xml:space="preserve"> класса</w:t>
      </w:r>
      <w:r>
        <w:t xml:space="preserve"> </w:t>
      </w:r>
      <w:r>
        <w:t xml:space="preserve">для Телеграмма</w:t>
      </w:r>
      <w:r>
        <w:t xml:space="preserve"> (Таблица </w:t>
      </w:r>
      <w:r>
        <w:t xml:space="preserve">6</w:t>
      </w:r>
      <w:r>
        <w:t xml:space="preserve">)</w:t>
      </w:r>
      <w:r>
        <w:t xml:space="preserve">.</w:t>
      </w:r>
      <w:r/>
    </w:p>
    <w:tbl>
      <w:tblPr>
        <w:tblW w:w="0" w:type="auto"/>
        <w:jc w:val="center"/>
        <w:shd w:val="clear" w:color="auto" w:fill="383838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05"/>
        <w:gridCol w:w="791"/>
        <w:gridCol w:w="915"/>
        <w:gridCol w:w="915"/>
        <w:gridCol w:w="915"/>
        <w:gridCol w:w="878"/>
        <w:gridCol w:w="760"/>
      </w:tblGrid>
      <w:tr>
        <w:trPr>
          <w:jc w:val="center"/>
          <w:tblHeader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30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hour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day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AFKS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-3.59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1.96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-5.60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-2.38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-2.12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0.09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AFLT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2.06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2.28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1.56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0.89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-4.61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4.86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ALRS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-3.16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1.35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1.17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-1.98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-3.79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-0.09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CHMF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-2.18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-8.67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-7.05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-4.76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-7.31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-2.99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DSKY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-9.19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-19.53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-17.59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-17.72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-13.51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-8.28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GAZP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4.06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3.79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2.97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3.30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1.93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2.77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HYDR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4.37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4.93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-0.70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-0.45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-2.50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10.21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LSRG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-11.36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-10.61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-10.04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-7.43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-9.05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-6.43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MAGN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3.15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-0.67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2.87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6.46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-0.23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-0.80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MOEX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-2.91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-4.84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-5.44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-2.58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-4.00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-4.62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MTSS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-3.47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-0.82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0.15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-1.80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2.22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-8.15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NVTK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5.73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2.18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0.86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0.91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0.75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3.83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PHOR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-14.94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-10.11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-9.73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-12.94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-11.20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-2.26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PIKK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1.84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0.82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-2.40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5.01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0.88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7.28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ROSN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2.46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1.16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3.57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-0.77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0.50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2.62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SNGS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-0.72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4.76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1.91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-2.57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4.30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4.85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t xml:space="preserve">6</w:t>
      </w:r>
      <w:r>
        <w:t xml:space="preserve"> </w:t>
      </w:r>
      <w:r>
        <w:t xml:space="preserve">Результаты по минимальному эффекту на Accuracy для задачи классификации новостей из Телеграмма на </w:t>
      </w:r>
      <w:r>
        <w:t xml:space="preserve">3</w:t>
      </w:r>
      <w:r>
        <w:t xml:space="preserve"> класса нейросетью</w:t>
      </w:r>
      <w:r/>
    </w:p>
    <w:p>
      <w:pPr>
        <w:ind w:firstLine="709"/>
        <w:jc w:val="both"/>
        <w:spacing w:line="360" w:lineRule="auto"/>
      </w:pPr>
      <w:r>
        <w:t xml:space="preserve">Теперь сравним разность минимальных эффектов для нейросетового подхода и случайного леса (Таблица </w:t>
      </w:r>
      <w:r>
        <w:t xml:space="preserve">7</w:t>
      </w:r>
      <w:r>
        <w:t xml:space="preserve">).</w:t>
      </w:r>
      <w:r/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5 min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10 min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15 min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30 min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1 hour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1 day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AFKS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-5.06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-2.67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-6.87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-3.27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-2.23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0.22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AFLT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2.83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0.37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-0.97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-0.55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-6.17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1.98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ALRS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-3.66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-1.97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-0.67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-1.63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-6.72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-2.91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CHMF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-1.66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-15.71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-14.77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-9.91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-14.78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-3.04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DSKY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-15.51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-23.54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-27.28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-32.44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-22.77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-8.08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GAZP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2.12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2.79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0.93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-0.52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3.22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HYDR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-0.13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0.66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-6.73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1.13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-4.13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6.04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LSRG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-16.49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-13.83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-10.52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-11.06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-9.32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-4.95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MAGN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5.32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-3.04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-1.66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3.6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-5.47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-0.75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MOEX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-4.07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-6.31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-7.24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-4.32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-6.43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-5.88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MTSS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-7.81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-3.78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-4.91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-8.08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0.85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-7.17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NVTK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2.73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2.75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-1.27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-5.3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0.33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PHOR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-19.87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-11.23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-11.16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-15.84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-12.65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-2.31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PIKK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3.7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-3.81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-7.81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2.19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-1.68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7.24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ROSN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-0.28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-3.33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-0.55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-1.35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-0.27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1.59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SNGS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-7.58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-1.9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-2.27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-3.77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-5.58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-3.45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t xml:space="preserve">7</w:t>
      </w:r>
      <w:r>
        <w:t xml:space="preserve"> </w:t>
      </w:r>
      <w:r>
        <w:t xml:space="preserve">Сравнение по Accuracy Нейросетевого подхода и алгоритма случайного леса для задачи классификации на </w:t>
      </w:r>
      <w:r>
        <w:t xml:space="preserve">3</w:t>
      </w:r>
      <w:r>
        <w:t xml:space="preserve"> класса по новостям из Телеграмма</w:t>
      </w:r>
      <w:r/>
    </w:p>
    <w:p>
      <w:pPr>
        <w:ind w:firstLine="709"/>
        <w:jc w:val="both"/>
        <w:spacing w:line="360" w:lineRule="auto"/>
      </w:pPr>
      <w:r>
        <w:t xml:space="preserve">Как видим, нейросеть справляется практически везде хуже по сравнению со случайным лесом, за исключением прогнозирования акций Газпрома.</w:t>
      </w:r>
      <w:r/>
    </w:p>
    <w:p>
      <w:r/>
      <w:r/>
    </w:p>
    <w:p>
      <w:pPr>
        <w:pStyle w:val="850"/>
      </w:pPr>
      <w:r/>
      <w:bookmarkStart w:id="24" w:name="_Toc135614682"/>
      <w:r>
        <w:t xml:space="preserve">5.2 Результаты для классических новостей</w:t>
      </w:r>
      <w:bookmarkEnd w:id="24"/>
      <w:r/>
      <w:r/>
    </w:p>
    <w:p>
      <w:pPr>
        <w:ind w:firstLine="709"/>
        <w:jc w:val="both"/>
        <w:spacing w:line="360" w:lineRule="auto"/>
      </w:pPr>
      <w:r>
        <w:t xml:space="preserve">Рассмотрим результаты задачи классификации на 3 класса для классических новостных источников с помощью нейросети</w:t>
      </w:r>
      <w:r>
        <w:t xml:space="preserve"> (Таблица 8)</w:t>
      </w:r>
      <w:r>
        <w:t xml:space="preserve">.</w:t>
      </w:r>
      <w:r/>
    </w:p>
    <w:tbl>
      <w:tblPr>
        <w:tblW w:w="0" w:type="auto"/>
        <w:jc w:val="center"/>
        <w:shd w:val="clear" w:color="auto" w:fill="383838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4"/>
        <w:gridCol w:w="791"/>
        <w:gridCol w:w="915"/>
        <w:gridCol w:w="915"/>
        <w:gridCol w:w="915"/>
        <w:gridCol w:w="878"/>
        <w:gridCol w:w="783"/>
      </w:tblGrid>
      <w:tr>
        <w:trPr>
          <w:jc w:val="center"/>
          <w:tblHeader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15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30 min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hour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var(--colab-code-font-family)" w:hAnsi="var(--colab-code-font-family)"/>
                <w:b/>
                <w:bCs/>
                <w:color w:val="d5d5d5"/>
                <w:sz w:val="21"/>
                <w:szCs w:val="21"/>
              </w:rPr>
              <w:t xml:space="preserve">1 day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GAZP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2.06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2.38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3.77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4.58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1.40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-0.94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MTSS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-5.42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-0.51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-0.65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-1.29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-6.83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-10.19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RTKM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-19.40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-8.49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-8.13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-6.77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-7.01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-5.62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SBER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0.59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-0.61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-0.21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-4.26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-4.57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-9.07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TCSG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-17.46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-17.81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-10.06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-23.44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-6.89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-5.00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VTBR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4.47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5.58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6.50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9.21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9.51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12.66</w:t>
            </w:r>
            <w:r/>
          </w:p>
        </w:tc>
      </w:tr>
      <w:tr>
        <w:trPr>
          <w:jc w:val="center"/>
        </w:trPr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/>
                <w:b/>
                <w:bCs/>
                <w:color w:val="d5d5d5"/>
                <w:sz w:val="21"/>
                <w:szCs w:val="21"/>
              </w:rPr>
              <w:t xml:space="preserve">YNDX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-2.09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-6.79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-6.22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1.73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/>
                <w:color w:val="008000"/>
                <w:sz w:val="21"/>
                <w:szCs w:val="21"/>
              </w:rPr>
            </w:pPr>
            <w:r>
              <w:rPr>
                <w:rFonts w:ascii="Roboto" w:hAnsi="Roboto"/>
                <w:color w:val="008000"/>
                <w:sz w:val="21"/>
                <w:szCs w:val="21"/>
              </w:rPr>
              <w:t xml:space="preserve">1.62</w:t>
            </w:r>
            <w:r/>
          </w:p>
        </w:tc>
        <w:tc>
          <w:tcPr>
            <w:shd w:val="clear" w:color="auto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Roboto" w:hAnsi="Roboto"/>
                <w:color w:val="ff0000"/>
                <w:sz w:val="21"/>
                <w:szCs w:val="21"/>
              </w:rPr>
            </w:pPr>
            <w:r>
              <w:rPr>
                <w:rFonts w:ascii="Roboto" w:hAnsi="Roboto"/>
                <w:color w:val="ff0000"/>
                <w:sz w:val="21"/>
                <w:szCs w:val="21"/>
              </w:rPr>
              <w:t xml:space="preserve">-9.23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</w:t>
      </w:r>
      <w:r>
        <w:t xml:space="preserve">Результаты по минимальному эффекту на Accuracy для задачи классификации новостей из Классических источников на </w:t>
      </w:r>
      <w:r>
        <w:t xml:space="preserve">3</w:t>
      </w:r>
      <w:r>
        <w:t xml:space="preserve"> класса нейросетью</w:t>
      </w:r>
      <w:r/>
    </w:p>
    <w:p>
      <w:pPr>
        <w:ind w:firstLine="709"/>
        <w:jc w:val="both"/>
        <w:spacing w:line="360" w:lineRule="auto"/>
      </w:pPr>
      <w:r>
        <w:t xml:space="preserve">Теперь рассмотрим в сравнении с эффектами для случайного леса (Таблица 9).</w:t>
      </w:r>
      <w:r/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5 min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10 min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15 min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30 min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1 hour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d5d5d5"/>
                <w:sz w:val="21"/>
                <w:szCs w:val="21"/>
              </w:rPr>
            </w:pPr>
            <w:r>
              <w:rPr>
                <w:b/>
                <w:bCs/>
                <w:color w:val="d5d5d5"/>
                <w:sz w:val="21"/>
                <w:szCs w:val="21"/>
              </w:rPr>
              <w:t xml:space="preserve">1 day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GAZP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-0.52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-3.77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-2.53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-1.78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7.73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-0.94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MTSS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-11.25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-14.4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-2.71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-12.72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3.57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RTKM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-8.03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-15.27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-12.34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-6.9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-10.84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6.22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SBER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-0.48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-2.77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-2.63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-7.46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-7.74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-15.79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TCSG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-18.93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-18.01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-11.13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-32.91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-10.48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-6.51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VTBR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1.7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-4.12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-4.01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-1.26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-0.75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008000"/>
                <w:sz w:val="21"/>
                <w:szCs w:val="21"/>
              </w:rPr>
            </w:pPr>
            <w:r>
              <w:rPr>
                <w:rFonts w:ascii="Roboto" w:hAnsi="Roboto" w:cs="Calibri"/>
                <w:color w:val="008000"/>
                <w:sz w:val="21"/>
                <w:szCs w:val="21"/>
              </w:rPr>
              <w:t xml:space="preserve">23.22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</w:pPr>
            <w:r>
              <w:rPr>
                <w:rFonts w:ascii="Roboto" w:hAnsi="Roboto" w:cs="Calibri"/>
                <w:b/>
                <w:bCs/>
                <w:color w:val="d5d5d5"/>
                <w:sz w:val="21"/>
                <w:szCs w:val="21"/>
              </w:rPr>
              <w:t xml:space="preserve">YNDX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-6.39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-13.78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-14.06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-2.39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-0.65</w:t>
            </w:r>
            <w:r/>
          </w:p>
        </w:tc>
        <w:tc>
          <w:tcPr>
            <w:shd w:val="clear" w:color="000000" w:fill="38383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Roboto" w:hAnsi="Roboto" w:cs="Calibri"/>
                <w:color w:val="ff0000"/>
                <w:sz w:val="21"/>
                <w:szCs w:val="21"/>
              </w:rPr>
            </w:pPr>
            <w:r>
              <w:rPr>
                <w:rFonts w:ascii="Roboto" w:hAnsi="Roboto" w:cs="Calibri"/>
                <w:color w:val="ff0000"/>
                <w:sz w:val="21"/>
                <w:szCs w:val="21"/>
              </w:rPr>
              <w:t xml:space="preserve">-7.26</w:t>
            </w:r>
            <w:r/>
          </w:p>
        </w:tc>
      </w:tr>
    </w:tbl>
    <w:p>
      <w:pPr>
        <w:pStyle w:val="860"/>
        <w:jc w:val="center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 xml:space="preserve">2</w:t>
      </w:r>
      <w:r>
        <w:fldChar w:fldCharType="end"/>
      </w:r>
      <w:r>
        <w:t xml:space="preserve"> </w:t>
      </w:r>
      <w:r>
        <w:t xml:space="preserve">Сравнение по Accuracy Нейросетевого подхода и алгоритма случайного леса для задачи классификации на </w:t>
      </w:r>
      <w:r>
        <w:t xml:space="preserve">3</w:t>
      </w:r>
      <w:r>
        <w:t xml:space="preserve"> класса по новостям из Классических источников</w:t>
      </w:r>
      <w:r/>
    </w:p>
    <w:p>
      <w:pPr>
        <w:ind w:firstLine="709"/>
        <w:jc w:val="both"/>
        <w:spacing w:line="360" w:lineRule="auto"/>
      </w:pPr>
      <w:r>
        <w:t xml:space="preserve">В данном случае нейросеть очень сильно проигрывает случайному лесу. Из значимых эффектов явно выделяется</w:t>
      </w:r>
      <w:r>
        <w:t xml:space="preserve"> </w:t>
      </w:r>
      <w:r>
        <w:rPr>
          <w:lang w:val="en-US"/>
        </w:rPr>
        <w:t xml:space="preserve">VTBR</w:t>
      </w:r>
      <w:r>
        <w:t xml:space="preserve"> </w:t>
      </w:r>
      <w:r>
        <w:t xml:space="preserve">на интервале в 1 день, там нейросеть показывает сильное превосходство в качестве.</w:t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50"/>
      </w:pPr>
      <w:r/>
      <w:bookmarkStart w:id="25" w:name="_Toc135614683"/>
      <w:r>
        <w:t xml:space="preserve">5.3 </w:t>
      </w:r>
      <w:r>
        <w:t xml:space="preserve">Итоговые результаты для нейросетевого подхода</w:t>
      </w:r>
      <w:bookmarkEnd w:id="25"/>
      <w:r/>
      <w:r/>
    </w:p>
    <w:p>
      <w:pPr>
        <w:ind w:firstLine="709"/>
        <w:jc w:val="both"/>
        <w:spacing w:line="360" w:lineRule="auto"/>
      </w:pPr>
      <w:r>
        <w:t xml:space="preserve">Как в</w:t>
      </w:r>
      <w:r>
        <w:t xml:space="preserve">идно из попарного сравнения таблиц метрик для нейросетевого подхода и случайного леса по результатам исследования получаем, что нейросети на российской фондовой бирже показывают качество в среднем хуже случайного леса для всех постановок задач за исключени</w:t>
      </w:r>
      <w:r>
        <w:t xml:space="preserve">ем прогно</w:t>
      </w:r>
      <w:r>
        <w:t xml:space="preserve">зирования движения акций Газпрома. Это может быть связано с тем, что Газпром — лидер по упоминаемости в прессе, а для обучения нейросетей необходимо большое число данных. Именно поэтому нейросеть в данном случае смогла показать качество выше классического </w:t>
      </w:r>
      <w:r>
        <w:rPr>
          <w:lang w:val="en-US"/>
        </w:rPr>
        <w:t xml:space="preserve">ML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Еще для некотор</w:t>
      </w:r>
      <w:r>
        <w:t xml:space="preserve">ых компаний на некоторых временных интервалах нейросеть показывала качество лучше случайного леса, но там сложно однозначно подтвердить превосходство нейросетевого подхода, так как на соседних временных интервалах нейросеть уже проигрывала случайному лесу.</w:t>
      </w:r>
      <w:r/>
    </w:p>
    <w:p>
      <w:pPr>
        <w:ind w:firstLine="709"/>
        <w:jc w:val="both"/>
        <w:spacing w:line="360" w:lineRule="auto"/>
      </w:pPr>
      <w:r>
        <w:t xml:space="preserve">Превосходство случайного леса над нейросетью можно объяснить несколькими способами</w:t>
      </w:r>
      <w:r>
        <w:t xml:space="preserve">:</w:t>
      </w:r>
      <w:r/>
    </w:p>
    <w:p>
      <w:pPr>
        <w:pStyle w:val="856"/>
        <w:numPr>
          <w:ilvl w:val="0"/>
          <w:numId w:val="30"/>
        </w:numPr>
        <w:jc w:val="both"/>
        <w:spacing w:line="360" w:lineRule="auto"/>
      </w:pPr>
      <w:r>
        <w:t xml:space="preserve">Кросс-валидация для случайного леса проводилась обычная, а не специальная для временных рядов, так как формально временной ряд не присутствует в независимых переменных</w:t>
      </w:r>
      <w:r>
        <w:t xml:space="preserve">, исследование заключается в влиянии текста новости на движение акций. При дальнейшем исследовании и добавлении авторегрессионности в модель так делать уже будет нельзя. Из-за этого </w:t>
      </w:r>
      <w:r>
        <w:t xml:space="preserve">модели классического </w:t>
      </w:r>
      <w:r>
        <w:rPr>
          <w:lang w:val="en-US"/>
        </w:rPr>
        <w:t xml:space="preserve">ML</w:t>
      </w:r>
      <w:r>
        <w:t xml:space="preserve"> были обучены на данных, которые максимально приближены </w:t>
      </w:r>
      <w:r>
        <w:t xml:space="preserve">во времени </w:t>
      </w:r>
      <w:r>
        <w:t xml:space="preserve">к данным для теста, то есть модель имела возможность обучаться на самых свежих данных</w:t>
      </w:r>
      <w:r>
        <w:t xml:space="preserve"> относительно тестовых</w:t>
      </w:r>
      <w:r>
        <w:t xml:space="preserve">.</w:t>
      </w:r>
      <w:r>
        <w:t xml:space="preserve"> Для нейросетей кросс-валидацию использовать слишком вычислительно дорого, поэтому полученные нейросети нельзя было обучить на самых свежих данных.</w:t>
      </w:r>
      <w:r/>
    </w:p>
    <w:p>
      <w:pPr>
        <w:pStyle w:val="856"/>
        <w:numPr>
          <w:ilvl w:val="0"/>
          <w:numId w:val="30"/>
        </w:numPr>
        <w:jc w:val="both"/>
        <w:spacing w:line="360" w:lineRule="auto"/>
      </w:pPr>
      <w:r>
        <w:t xml:space="preserve">Векторные представления слов для классического </w:t>
      </w:r>
      <w:r>
        <w:rPr>
          <w:lang w:val="en-US"/>
        </w:rPr>
        <w:t xml:space="preserve">ML</w:t>
      </w:r>
      <w:r>
        <w:t xml:space="preserve"> </w:t>
      </w:r>
      <w:r>
        <w:t xml:space="preserve">были получены в результате алгоритма </w:t>
      </w:r>
      <w:r>
        <w:rPr>
          <w:lang w:val="en-US"/>
        </w:rPr>
        <w:t xml:space="preserve">TF</w:t>
      </w:r>
      <w:r>
        <w:t xml:space="preserve">-</w:t>
      </w:r>
      <w:r>
        <w:rPr>
          <w:lang w:val="en-US"/>
        </w:rPr>
        <w:t xml:space="preserve">IDF</w:t>
      </w:r>
      <w:r>
        <w:t xml:space="preserve">, то есть они были рассчитаны на основе имеющихся данных. Таким образом, эти векторные представления максимально точно (насколько это возможно ввиду простоты метода) описывали новостную область (область финансовых текстов). </w:t>
      </w:r>
      <w:r>
        <w:t xml:space="preserve">Векторные пре</w:t>
      </w:r>
      <w:r>
        <w:t xml:space="preserve">дставления нейросети уже были обучены на данных их постов и комментариев социальных сетях, что не относится к области финансовых текстов. Дообучение нейросети частично эту проблему, но только частично. Для полного решения нейросеть необходимо учить с нуля.</w:t>
      </w:r>
      <w:r/>
    </w:p>
    <w:p>
      <w:pPr>
        <w:pStyle w:val="856"/>
        <w:numPr>
          <w:ilvl w:val="0"/>
          <w:numId w:val="30"/>
        </w:numPr>
        <w:jc w:val="both"/>
        <w:spacing w:line="360" w:lineRule="auto"/>
      </w:pPr>
      <w:r>
        <w:t xml:space="preserve">При встрече в тестовой выборке с новым словом</w:t>
      </w:r>
      <w:r>
        <w:t xml:space="preserve">, которого не было в обучающей выборке, алгоритм </w:t>
      </w:r>
      <w:r>
        <w:rPr>
          <w:lang w:val="en-US"/>
        </w:rPr>
        <w:t xml:space="preserve">TF</w:t>
      </w:r>
      <w:r>
        <w:t xml:space="preserve">-</w:t>
      </w:r>
      <w:r>
        <w:rPr>
          <w:lang w:val="en-US"/>
        </w:rPr>
        <w:t xml:space="preserve">IDF</w:t>
      </w:r>
      <w:r>
        <w:t xml:space="preserve"> </w:t>
      </w:r>
      <w:r>
        <w:t xml:space="preserve">его просто пропустит, а нейросетевой подход все-так приведет к численному виду, который был оптимален для задачи, на которой изначально обучалось это числовое представление, а не для задачи классификации финансовых текстов.</w:t>
      </w:r>
      <w:r/>
    </w:p>
    <w:p>
      <w:pPr>
        <w:ind w:left="1069"/>
        <w:jc w:val="both"/>
        <w:spacing w:line="360" w:lineRule="auto"/>
      </w:pPr>
      <w:r/>
      <w:r/>
    </w:p>
    <w:p>
      <w:pPr>
        <w:pStyle w:val="850"/>
      </w:pPr>
      <w:r/>
      <w:bookmarkStart w:id="26" w:name="_Toc135614684"/>
      <w:r>
        <w:t xml:space="preserve">5.4 </w:t>
      </w:r>
      <w:r>
        <w:t xml:space="preserve">Интерпретация предсказаний нейросети</w:t>
      </w:r>
      <w:bookmarkEnd w:id="26"/>
      <w:r/>
      <w:r/>
    </w:p>
    <w:p>
      <w:pPr>
        <w:ind w:firstLine="709"/>
        <w:jc w:val="both"/>
        <w:spacing w:line="360" w:lineRule="auto"/>
      </w:pPr>
      <w:r>
        <w:t xml:space="preserve">Несмотря на то, что качество для нейрос</w:t>
      </w:r>
      <w:r>
        <w:t xml:space="preserve">ети в среднем хуже, чем для случайного леса, у нейросетевого подхода есть преимущество — благодаря механизму самовнимания, заложенного в идею архитектуры трансформера, можно визуализировать, на что ориентируется модель при принятии решений о классификации.</w:t>
      </w:r>
      <w:r>
        <w:t xml:space="preserve"> Компании и интервалы, для которых строились визуализации выбирались по </w:t>
      </w:r>
      <w:r>
        <w:rPr>
          <w:lang w:val="en-US"/>
        </w:rPr>
        <w:t xml:space="preserve">F</w:t>
      </w:r>
      <w:r>
        <w:t xml:space="preserve">1-</w:t>
      </w:r>
      <w:r>
        <w:t xml:space="preserve">мере. Чем она больше, тем более разнообразные ответы модель давала в предсказании, что дает возможность выбирать наиболее интерпретируемые правильно классифицированные новости.</w:t>
      </w:r>
      <w:r/>
    </w:p>
    <w:p>
      <w:pPr>
        <w:ind w:firstLine="709"/>
        <w:jc w:val="both"/>
        <w:spacing w:line="360" w:lineRule="auto"/>
      </w:pPr>
      <w:r>
        <w:t xml:space="preserve"> </w:t>
      </w:r>
      <w:r>
        <w:t xml:space="preserve">Рассмотрим примеры новостей Телеграмма из тестовой выборки</w:t>
      </w:r>
      <w:r>
        <w:t xml:space="preserve"> </w:t>
      </w:r>
      <w:r>
        <w:t xml:space="preserve">на задаче 3-ех классов (так как для нее было получено наибольшее число отличных от случайных предсказаний)</w:t>
      </w:r>
      <w:r>
        <w:t xml:space="preserve">, для которых нейросеть успешно определила метку класса и попробуем их проинтерпретировать.</w:t>
      </w:r>
      <w:r/>
    </w:p>
    <w:p>
      <w:pPr>
        <w:ind w:firstLine="709"/>
        <w:jc w:val="both"/>
        <w:spacing w:line="360" w:lineRule="auto"/>
      </w:pPr>
      <w:r>
        <w:t xml:space="preserve">Рассмотрим новость о Сургутнефтегазе от </w:t>
      </w:r>
      <w:r>
        <w:t xml:space="preserve">2021-12-30 </w:t>
      </w:r>
      <w:r>
        <w:t xml:space="preserve">из Телеграмм канала </w:t>
      </w:r>
      <w:r>
        <w:rPr>
          <w:lang w:val="en-US"/>
        </w:rPr>
        <w:t xml:space="preserve">finascop</w:t>
      </w:r>
      <w:r>
        <w:t xml:space="preserve">:</w:t>
      </w:r>
      <w:r>
        <w:t xml:space="preserve"> «Сургутнефтегаз ап растет вместе с курсом доллара».</w:t>
      </w:r>
      <w:r/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1510" cy="40767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68766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3151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1.3pt;height:32.1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  <w:jc w:val="both"/>
        <w:spacing w:line="360" w:lineRule="auto"/>
      </w:pPr>
      <w:r>
        <w:t xml:space="preserve">Как видно из визуализации механизма внимания, нейросеть делает наибольший положительный акцент на связи нефти</w:t>
      </w:r>
      <w:r>
        <w:t xml:space="preserve"> </w:t>
      </w:r>
      <w:r>
        <w:t xml:space="preserve">и </w:t>
      </w:r>
      <w:r>
        <w:t xml:space="preserve">газа </w:t>
      </w:r>
      <w:r>
        <w:t xml:space="preserve">с</w:t>
      </w:r>
      <w:r>
        <w:t xml:space="preserve"> ростом доллара. </w:t>
      </w:r>
      <w:r>
        <w:t xml:space="preserve">Действительно, ПАО «Сургутнефтегаз» занимается добычей нейти и газа, которые в основном идут на экспорт. То есть доходы компании в рублях напрямую зависят от курса доллара. Чем он выше, тем и выше доходы, а соответственно, и стоимость акций компании</w:t>
      </w:r>
      <w:r>
        <w:t xml:space="preserve">. </w:t>
      </w:r>
      <w:r>
        <w:t xml:space="preserve">И модель верно предсказывает, что акции компании на горизонте в один день покажут рост. Более того, Сургутнефтегаз на момент выхода новости хранил большие суммы валюты в виде денежных средств на банковском счету</w:t>
      </w:r>
      <w:r>
        <w:rPr>
          <w:rStyle w:val="859"/>
        </w:rPr>
        <w:footnoteReference w:id="12"/>
      </w:r>
      <w:r>
        <w:t xml:space="preserve">. В результате валютных переоценок в годы резкого курса Сургутнефтегаз рекомендовал к выплате большие дивиденды, что приводило к росту стоимости его акций. В итоге имеем, что стоимость </w:t>
      </w:r>
      <w:r>
        <w:t xml:space="preserve">акций Сургутнефтегаза стремится к росту вместе с курсом доллара, что смогла определить нейросеть.</w:t>
      </w:r>
      <w:r/>
    </w:p>
    <w:p>
      <w:pPr>
        <w:ind w:firstLine="709"/>
        <w:jc w:val="both"/>
        <w:spacing w:line="360" w:lineRule="auto"/>
      </w:pPr>
      <w:r>
        <w:t xml:space="preserve">Теперь рассмотрим новости о ПАО «ВТБ». «ВТБ поделится местом на </w:t>
      </w:r>
      <w:r>
        <w:t xml:space="preserve">платформе В</w:t>
      </w:r>
      <w:r>
        <w:t xml:space="preserve"> проект электронного документооборота приглашены крупные банки».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1510" cy="51181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60354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731510" cy="51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1.3pt;height:40.3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firstLine="709"/>
        <w:jc w:val="both"/>
        <w:spacing w:line="360" w:lineRule="auto"/>
      </w:pPr>
      <w:r>
        <w:t xml:space="preserve">Банк ВТБ был одним из создателей </w:t>
      </w:r>
      <w:r>
        <w:t xml:space="preserve">в партнёрстве с «Ростелекомом» программы электронного документооборота для упрощения взаимодействий между гражданами, государством и бизнесом</w:t>
      </w:r>
      <w:r>
        <w:rPr>
          <w:rStyle w:val="859"/>
        </w:rPr>
        <w:footnoteReference w:id="13"/>
      </w:r>
      <w:r>
        <w:t xml:space="preserve">.</w:t>
      </w:r>
      <w:r>
        <w:t xml:space="preserve"> Однако на момент выхода новости в «Комерсанте» 2021-09-08 в развитие программы были приглаш</w:t>
      </w:r>
      <w:r>
        <w:t xml:space="preserve">ены и другие банки. Соответственно, акции компании должны были отреагировать негативно, так как доля банка ВТБ в сегменте снизится. Модель верно угадывает направление движение акции и подчеркивает негативным весом, что ВТБ будет делится с крупными банками.</w:t>
      </w:r>
      <w:r/>
    </w:p>
    <w:p>
      <w:pPr>
        <w:ind w:firstLine="709"/>
        <w:jc w:val="both"/>
        <w:spacing w:line="360" w:lineRule="auto"/>
      </w:pPr>
      <w:r>
        <w:t xml:space="preserve">Также рассмотрим нейтральную новость из издания «Ведомости» от 2021-12-07.</w:t>
      </w:r>
      <w:r>
        <w:t xml:space="preserve"> «ВТБ и </w:t>
      </w:r>
      <w:r>
        <w:rPr>
          <w:lang w:val="en-US"/>
        </w:rPr>
        <w:t xml:space="preserve">Wildberries</w:t>
      </w:r>
      <w:r>
        <w:t xml:space="preserve"> </w:t>
      </w:r>
      <w:r>
        <w:t xml:space="preserve">запускают сервис бесконтактной оплаты </w:t>
      </w:r>
      <w:r>
        <w:rPr>
          <w:lang w:val="en-US"/>
        </w:rPr>
        <w:t xml:space="preserve">VTB</w:t>
      </w:r>
      <w:r>
        <w:t xml:space="preserve"> </w:t>
      </w:r>
      <w:r>
        <w:rPr>
          <w:lang w:val="en-US"/>
        </w:rPr>
        <w:t xml:space="preserve">PAY</w:t>
      </w:r>
      <w:r>
        <w:t xml:space="preserve"> </w:t>
      </w:r>
      <w:r>
        <w:t xml:space="preserve">Пока сервис будет доступен для клиентов банка».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1510" cy="523875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4768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3151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1.3pt;height:41.2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ind w:firstLine="709"/>
        <w:jc w:val="both"/>
        <w:spacing w:line="360" w:lineRule="auto"/>
      </w:pPr>
      <w:r>
        <w:t xml:space="preserve">Здесь также модель выделяет некоторые положительные и отрицательные моменты новости, но относит ее все же к нейтральному класс</w:t>
      </w:r>
      <w:r>
        <w:t xml:space="preserve">у. На тот момент </w:t>
      </w:r>
      <w:r>
        <w:rPr>
          <w:lang w:val="en-US"/>
        </w:rPr>
        <w:t xml:space="preserve">Apple</w:t>
      </w:r>
      <w:r>
        <w:t xml:space="preserve"> </w:t>
      </w:r>
      <w:r>
        <w:rPr>
          <w:lang w:val="en-US"/>
        </w:rPr>
        <w:t xml:space="preserve">Pay</w:t>
      </w:r>
      <w:r>
        <w:t xml:space="preserve"> </w:t>
      </w:r>
      <w:r>
        <w:t xml:space="preserve">и </w:t>
      </w:r>
      <w:r>
        <w:rPr>
          <w:lang w:val="en-US"/>
        </w:rPr>
        <w:t xml:space="preserve">Sumsung</w:t>
      </w:r>
      <w:r>
        <w:t xml:space="preserve"> </w:t>
      </w:r>
      <w:r>
        <w:rPr>
          <w:lang w:val="en-US"/>
        </w:rPr>
        <w:t xml:space="preserve">Pay</w:t>
      </w:r>
      <w:r>
        <w:t xml:space="preserve"> </w:t>
      </w:r>
      <w:r>
        <w:t xml:space="preserve">в России еще работали и недобности в подобном сервисе не было, поэтому, видимо, участники рынка никак на эту новость и не отреаг</w:t>
      </w:r>
      <w:r>
        <w:t xml:space="preserve">ировали. С одной стороны, она может принести дополнительную прибыль банку, но с другой — очень сложно бороться с конкурентами, которые уже широко распространены в сегменте бесконтактных платежей, поэтому новость неоднозначная, и модель верно это угадывает.</w:t>
      </w:r>
      <w:r/>
    </w:p>
    <w:p>
      <w:pPr>
        <w:ind w:firstLine="709"/>
        <w:jc w:val="both"/>
        <w:spacing w:line="360" w:lineRule="auto"/>
      </w:pPr>
      <w:r>
        <w:t xml:space="preserve">Теперь рассмотрим новость также о ПАО «ВТБ»</w:t>
      </w:r>
      <w:r>
        <w:t xml:space="preserve"> из издания Лента.ру от 2021-07-28. «ВТБ создаст экосистему рынка имущественных торгов». Модель больше всего внимания акцентирует на том, что ВТБ займется созданием нек</w:t>
      </w:r>
      <w:r>
        <w:t xml:space="preserve">оторого проекта по имуществу. Банку этот проект будет выгоден с точки зрения реализации заложенного имущества, которое попало в собственность банка. Тем самым банк будет быстрее избавляться от ненужных ему активов и сможет эффективнее направлять свободные </w:t>
      </w:r>
      <w:r>
        <w:t xml:space="preserve">денежные средства в операционную деятельность. Рынок положительно отреагировал на эту новость, и модель смогла предсказать это.</w:t>
      </w:r>
      <w:r/>
    </w:p>
    <w:p>
      <w:pPr>
        <w:jc w:val="both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1510" cy="372110"/>
                <wp:effectExtent l="0" t="0" r="0" b="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57195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731510" cy="37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51.3pt;height:29.3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ind w:firstLine="709"/>
        <w:jc w:val="both"/>
        <w:spacing w:line="360" w:lineRule="auto"/>
      </w:pPr>
      <w:r>
        <w:t xml:space="preserve">Также стоит обратить внимание, ч</w:t>
      </w:r>
      <w:r>
        <w:t xml:space="preserve">то в приведенных</w:t>
      </w:r>
      <w:r>
        <w:t xml:space="preserve"> примерах о ПАО «ВТБ» токен ВТБ всегда выделяется негативно. Получается, что модель смогла распознать, что с точки зрения инвестиции, банк «ВТБ» не самый лучший актив. С момента начала датасета по его конец (период 2010-2021) акции ВТБ упали примерно на 40</w:t>
      </w:r>
      <w:r>
        <w:t xml:space="preserve">%. </w:t>
      </w:r>
      <w:r>
        <w:t xml:space="preserve">А с момента </w:t>
      </w:r>
      <w:r>
        <w:rPr>
          <w:lang w:val="en-US"/>
        </w:rPr>
        <w:t xml:space="preserve">IPO</w:t>
      </w:r>
      <w:r>
        <w:t xml:space="preserve"> (</w:t>
      </w:r>
      <w:r>
        <w:t xml:space="preserve">апрель 2007</w:t>
      </w:r>
      <w:r>
        <w:t xml:space="preserve">)</w:t>
      </w:r>
      <w:r>
        <w:t xml:space="preserve"> на 70%.</w:t>
      </w:r>
      <w:r/>
    </w:p>
    <w:p>
      <w:pPr>
        <w:ind w:firstLine="709"/>
        <w:jc w:val="both"/>
        <w:spacing w:line="360" w:lineRule="auto"/>
      </w:pPr>
      <w:r>
        <w:t xml:space="preserve">Еще стоит обратиться к самой популярно и наиболее часто упоминаемой компании в новостях, к ПАО «Газпром».</w:t>
      </w:r>
      <w:r>
        <w:t xml:space="preserve"> </w:t>
      </w:r>
      <w:r>
        <w:t xml:space="preserve">Рассмотрим новость: «Газпром урежет транзит через Польшу Компания забронировала на октябрь только треть мощностей» —, опубликованную в Коммерсанте 2021-09-20. 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1510" cy="495935"/>
                <wp:effectExtent l="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48980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731510" cy="49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51.3pt;height:39.0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ind w:firstLine="709"/>
        <w:jc w:val="both"/>
        <w:spacing w:line="360" w:lineRule="auto"/>
      </w:pPr>
      <w:r>
        <w:t xml:space="preserve">Здесь явно виден акцент модели на</w:t>
      </w:r>
      <w:r>
        <w:t xml:space="preserve"> «урежет транзит» и «треть мощностей». Газпром зарабатывает в основном на поставках газа за рубеж. И снижение поставок естественно приведет к снижению выручки и прибыли, что негативно сказывается на стоимости компании, и модель это правильно предсказывает.</w:t>
      </w:r>
      <w:r/>
    </w:p>
    <w:p>
      <w:pPr>
        <w:ind w:firstLine="709"/>
        <w:jc w:val="both"/>
        <w:spacing w:line="360" w:lineRule="auto"/>
      </w:pPr>
      <w:r>
        <w:t xml:space="preserve">Таким образом, можно сказать, что нейросеть действительно </w:t>
      </w:r>
      <w:r>
        <w:t xml:space="preserve">способна </w:t>
      </w:r>
      <w:r>
        <w:t xml:space="preserve">понима</w:t>
      </w:r>
      <w:r>
        <w:t xml:space="preserve">ть</w:t>
      </w:r>
      <w:r>
        <w:t xml:space="preserve"> суть полученных новостей.</w:t>
      </w:r>
      <w:r/>
    </w:p>
    <w:p>
      <w:r>
        <w:br w:type="page" w:clear="all"/>
      </w:r>
      <w:r/>
    </w:p>
    <w:p>
      <w:pPr>
        <w:pStyle w:val="849"/>
        <w:numPr>
          <w:ilvl w:val="0"/>
          <w:numId w:val="31"/>
        </w:numPr>
      </w:pPr>
      <w:r/>
      <w:bookmarkStart w:id="27" w:name="_Toc135614685"/>
      <w:r>
        <w:t xml:space="preserve">Заключение</w:t>
      </w:r>
      <w:bookmarkEnd w:id="27"/>
      <w:r/>
      <w:r/>
    </w:p>
    <w:p>
      <w:pPr>
        <w:ind w:firstLine="709"/>
        <w:jc w:val="both"/>
        <w:spacing w:line="360" w:lineRule="auto"/>
      </w:pPr>
      <w:r>
        <w:t xml:space="preserve">В данной работе были построены модели классического машинного обучения</w:t>
      </w:r>
      <w:r>
        <w:t xml:space="preserve"> (</w:t>
      </w:r>
      <w:r>
        <w:t xml:space="preserve">случайный лес и бустинг над деревьями</w:t>
      </w:r>
      <w:r>
        <w:t xml:space="preserve">)</w:t>
      </w:r>
      <w:r>
        <w:t xml:space="preserve"> и глубокого обучения (нейросети) для прогнозирования движения цен акций публичных компаний из индекса Московской биржи</w:t>
      </w:r>
      <w:r>
        <w:t xml:space="preserve"> </w:t>
      </w:r>
      <w:r>
        <w:t xml:space="preserve">и</w:t>
      </w:r>
      <w:r>
        <w:t xml:space="preserve"> произведено сравнение моделей, обученных на разных источниках данных</w:t>
      </w:r>
      <w:r>
        <w:t xml:space="preserve">, между собой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Также удалось выявить, что новости из Телеграмма — более надежный источник с точки зрения качества предсказания </w:t>
      </w:r>
      <w:r>
        <w:t xml:space="preserve">моделей </w:t>
      </w:r>
      <w:r>
        <w:t xml:space="preserve">по сравнению с классическими новостными источниками в лице крупных изданий.</w:t>
      </w:r>
      <w:r/>
    </w:p>
    <w:p>
      <w:pPr>
        <w:ind w:firstLine="709"/>
        <w:jc w:val="both"/>
        <w:spacing w:line="360" w:lineRule="auto"/>
      </w:pPr>
      <w:r>
        <w:t xml:space="preserve">К сожалению, для нейросетевого подхода в общем случае не удалось получить качество лучше, чем для случайного леса. </w:t>
      </w:r>
      <w:r>
        <w:t xml:space="preserve">Однако в частном случае было получено, что нейросеть</w:t>
      </w:r>
      <w:r>
        <w:t xml:space="preserve"> л</w:t>
      </w:r>
      <w:r>
        <w:t xml:space="preserve">учше прогнозирует движение акций для</w:t>
      </w:r>
      <w:r>
        <w:t xml:space="preserve"> </w:t>
      </w:r>
      <w:r>
        <w:rPr>
          <w:lang w:val="en-US"/>
        </w:rPr>
        <w:t xml:space="preserve">GAZP</w:t>
      </w:r>
      <w:r>
        <w:t xml:space="preserve">. Т</w:t>
      </w:r>
      <w:r>
        <w:t xml:space="preserve">акже</w:t>
      </w:r>
      <w:r>
        <w:t xml:space="preserve"> удалось показать, что нейросеть делает свои предсказания обосновано путем визуализации матриц внимания</w:t>
      </w:r>
      <w:r>
        <w:t xml:space="preserve"> и их содержательной интерпретации</w:t>
      </w:r>
      <w:r>
        <w:t xml:space="preserve">.</w:t>
      </w:r>
      <w:r/>
    </w:p>
    <w:p>
      <w:pPr>
        <w:ind w:firstLine="709"/>
        <w:jc w:val="both"/>
        <w:spacing w:line="360" w:lineRule="auto"/>
      </w:pPr>
      <w:r>
        <w:t xml:space="preserve">Также при написании работы б</w:t>
      </w:r>
      <w:r>
        <w:t xml:space="preserve">ыло реализовано 5 парсинговых программ для получения новостей из использованных источников. Код для них хранится в свободном доступе и может быть использован исследователями в дальнейшем. Более того, все собранные данные также хранятся в свободном доступе.</w:t>
      </w:r>
      <w:r/>
    </w:p>
    <w:p>
      <w:pPr>
        <w:ind w:firstLine="709"/>
        <w:jc w:val="both"/>
        <w:spacing w:line="360" w:lineRule="auto"/>
      </w:pPr>
      <w:r>
        <w:t xml:space="preserve">В качестве идей</w:t>
      </w:r>
      <w:r>
        <w:t xml:space="preserve"> для дальнейших исследований возможностей машинного обучения прогнозировать движение акций на российском фондовом рынке можно попробовать добавить в модели авторегрессинную компоненту. Также в модели можно добавить временные ряды биржевых товаров и валюты.</w:t>
      </w:r>
      <w:r>
        <w:br w:type="page" w:clear="all"/>
      </w:r>
      <w:r/>
    </w:p>
    <w:p>
      <w:pPr>
        <w:pStyle w:val="849"/>
        <w:rPr>
          <w:sz w:val="28"/>
          <w:szCs w:val="28"/>
        </w:rPr>
      </w:pPr>
      <w:r/>
      <w:bookmarkStart w:id="28" w:name="_Toc135614686"/>
      <w:r>
        <w:t xml:space="preserve">7</w:t>
      </w:r>
      <w:r>
        <w:t xml:space="preserve"> </w:t>
      </w:r>
      <w:r>
        <w:t xml:space="preserve">Список</w:t>
      </w:r>
      <w:r>
        <w:rPr>
          <w:sz w:val="28"/>
          <w:szCs w:val="28"/>
        </w:rPr>
        <w:t xml:space="preserve"> </w:t>
      </w:r>
      <w:r>
        <w:t xml:space="preserve">литературы</w:t>
      </w:r>
      <w:bookmarkEnd w:id="28"/>
      <w:r/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Aizawa A. An information-theoretic perspective of tf–idf measures //Information Processing &amp; Management. – 2003. – Т. 39. – №. 1. – С. 45-65.</w:t>
      </w:r>
      <w:r>
        <w:rPr>
          <w:rFonts w:ascii="Times New Roman" w:hAnsi="Times New Roman" w:cs="Times New Roman"/>
          <w:lang w:val="en-US"/>
        </w:rPr>
        <w:t xml:space="preserve"> [10]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29" w:name="_Hlk135702982"/>
      <w:r>
        <w:rPr>
          <w:rFonts w:ascii="Times New Roman" w:hAnsi="Times New Roman" w:cs="Times New Roman"/>
          <w:lang w:val="en-US"/>
        </w:rPr>
        <w:t xml:space="preserve">Atsalakis G. S., Valavanis K. P. Surveying stock market forecasting techniques–Part II: Soft computing methods //Expert Systems with applications. – 2009. – Т. 36. – №. 3. – С. 5932-5941.</w:t>
      </w:r>
      <w:bookmarkEnd w:id="29"/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Biau G., Scornet E. A random forest guided tour //Test. – 2016. – Т. 25. – С. 197-227.</w:t>
      </w:r>
      <w:r>
        <w:rPr>
          <w:rFonts w:ascii="Times New Roman" w:hAnsi="Times New Roman" w:cs="Times New Roman"/>
          <w:lang w:val="en-US"/>
        </w:rPr>
        <w:t xml:space="preserve"> [9]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0" w:name="_Hlk135702992"/>
      <w:r>
        <w:rPr>
          <w:rFonts w:ascii="Times New Roman" w:hAnsi="Times New Roman" w:cs="Times New Roman"/>
          <w:lang w:val="en-US"/>
        </w:rPr>
        <w:t xml:space="preserve">De Fortuny E. J. et al. Evaluating and understanding text-based stock price prediction models //Information Processing &amp; Management. – 2014. – Т. 50. – №. 2. – С. 426-441. </w:t>
      </w:r>
      <w:bookmarkEnd w:id="30"/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Fama E. F. et al. The adjustment of stock prices to new information //International economic review. – 1969. – Т. 10. – №. 1. – С. 1-21.</w:t>
      </w:r>
      <w:r>
        <w:rPr>
          <w:rFonts w:ascii="Times New Roman" w:hAnsi="Times New Roman" w:cs="Times New Roman"/>
          <w:lang w:val="en-US"/>
        </w:rPr>
        <w:t xml:space="preserve"> [1]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Kannan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et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al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Preprocessing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techniques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for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text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mining</w:t>
      </w:r>
      <w:r>
        <w:rPr>
          <w:rFonts w:ascii="Times New Roman" w:hAnsi="Times New Roman" w:cs="Times New Roman"/>
          <w:lang w:val="en-US"/>
        </w:rPr>
        <w:t xml:space="preserve"> //</w:t>
      </w:r>
      <w:r>
        <w:rPr>
          <w:rFonts w:ascii="Times New Roman" w:hAnsi="Times New Roman" w:cs="Times New Roman"/>
          <w:lang w:val="en-US"/>
        </w:rPr>
        <w:t xml:space="preserve">International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Journal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Computer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Science</w:t>
      </w:r>
      <w:r>
        <w:rPr>
          <w:rFonts w:ascii="Times New Roman" w:hAnsi="Times New Roman" w:cs="Times New Roman"/>
          <w:lang w:val="en-US"/>
        </w:rPr>
        <w:t xml:space="preserve"> &amp; </w:t>
      </w:r>
      <w:r>
        <w:rPr>
          <w:rFonts w:ascii="Times New Roman" w:hAnsi="Times New Roman" w:cs="Times New Roman"/>
          <w:lang w:val="en-US"/>
        </w:rPr>
        <w:t xml:space="preserve">Communication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Networks</w:t>
      </w:r>
      <w:r>
        <w:rPr>
          <w:rFonts w:ascii="Times New Roman" w:hAnsi="Times New Roman" w:cs="Times New Roman"/>
          <w:lang w:val="en-US"/>
        </w:rPr>
        <w:t xml:space="preserve">. – 2014. –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  <w:lang w:val="en-US"/>
        </w:rPr>
        <w:t xml:space="preserve">. 5. – №. </w:t>
      </w:r>
      <w:r>
        <w:rPr>
          <w:rFonts w:ascii="Times New Roman" w:hAnsi="Times New Roman" w:cs="Times New Roman"/>
          <w:lang w:val="en-US"/>
        </w:rPr>
        <w:t xml:space="preserve">1. –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lang w:val="en-US"/>
        </w:rPr>
        <w:t xml:space="preserve">. 7-16.</w:t>
      </w:r>
      <w:r>
        <w:rPr>
          <w:rFonts w:ascii="Times New Roman" w:hAnsi="Times New Roman" w:cs="Times New Roman"/>
          <w:lang w:val="en-US"/>
        </w:rPr>
        <w:t xml:space="preserve"> [3]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1" w:name="_Hlk135703005"/>
      <w:r>
        <w:rPr>
          <w:rFonts w:ascii="Times New Roman" w:hAnsi="Times New Roman" w:cs="Times New Roman"/>
          <w:lang w:val="en-US"/>
        </w:rPr>
        <w:t xml:space="preserve">Kozhevnikov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A</w:t>
      </w:r>
      <w:r>
        <w:rPr>
          <w:rFonts w:ascii="Times New Roman" w:hAnsi="Times New Roman" w:cs="Times New Roman"/>
          <w:lang w:val="en-US"/>
        </w:rPr>
        <w:t xml:space="preserve">., </w:t>
      </w:r>
      <w:r>
        <w:rPr>
          <w:rFonts w:ascii="Times New Roman" w:hAnsi="Times New Roman" w:cs="Times New Roman"/>
          <w:lang w:val="en-US"/>
        </w:rPr>
        <w:t xml:space="preserve">Pankratova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E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S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RESEARCH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TEXT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PRE</w:t>
      </w:r>
      <w:r>
        <w:rPr>
          <w:rFonts w:ascii="Times New Roman" w:hAnsi="Times New Roman" w:cs="Times New Roman"/>
          <w:lang w:val="en-US"/>
        </w:rPr>
        <w:t xml:space="preserve">-</w:t>
      </w:r>
      <w:r>
        <w:rPr>
          <w:rFonts w:ascii="Times New Roman" w:hAnsi="Times New Roman" w:cs="Times New Roman"/>
          <w:lang w:val="en-US"/>
        </w:rPr>
        <w:t xml:space="preserve">PROCESSING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METHODS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FOR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PREPARING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DATA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RUSSIAN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FOR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MACHINE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LEARNING</w:t>
      </w:r>
      <w:r>
        <w:rPr>
          <w:rFonts w:ascii="Times New Roman" w:hAnsi="Times New Roman" w:cs="Times New Roman"/>
          <w:lang w:val="en-US"/>
        </w:rPr>
        <w:t xml:space="preserve"> //</w:t>
      </w:r>
      <w:r>
        <w:rPr>
          <w:rFonts w:ascii="Times New Roman" w:hAnsi="Times New Roman" w:cs="Times New Roman"/>
          <w:lang w:val="en-US"/>
        </w:rPr>
        <w:t xml:space="preserve">Theoretical</w:t>
      </w:r>
      <w:r>
        <w:rPr>
          <w:rFonts w:ascii="Times New Roman" w:hAnsi="Times New Roman" w:cs="Times New Roman"/>
          <w:lang w:val="en-US"/>
        </w:rPr>
        <w:t xml:space="preserve"> &amp; </w:t>
      </w:r>
      <w:r>
        <w:rPr>
          <w:rFonts w:ascii="Times New Roman" w:hAnsi="Times New Roman" w:cs="Times New Roman"/>
          <w:lang w:val="en-US"/>
        </w:rPr>
        <w:t xml:space="preserve">Applied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Science</w:t>
      </w:r>
      <w:r>
        <w:rPr>
          <w:rFonts w:ascii="Times New Roman" w:hAnsi="Times New Roman" w:cs="Times New Roman"/>
          <w:lang w:val="en-US"/>
        </w:rPr>
        <w:t xml:space="preserve">. – 2020. – №. </w:t>
      </w:r>
      <w:r>
        <w:rPr>
          <w:rFonts w:ascii="Times New Roman" w:hAnsi="Times New Roman" w:cs="Times New Roman"/>
          <w:lang w:val="en-US"/>
        </w:rPr>
        <w:t xml:space="preserve">4. –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lang w:val="en-US"/>
        </w:rPr>
        <w:t xml:space="preserve">. 313-320</w:t>
      </w:r>
      <w:r>
        <w:rPr>
          <w:rFonts w:ascii="Times New Roman" w:hAnsi="Times New Roman" w:cs="Times New Roman"/>
          <w:lang w:val="en-US"/>
        </w:rPr>
        <w:t xml:space="preserve"> </w:t>
      </w:r>
      <w:bookmarkEnd w:id="31"/>
      <w:r>
        <w:rPr>
          <w:rFonts w:ascii="Times New Roman" w:hAnsi="Times New Roman" w:cs="Times New Roman"/>
          <w:lang w:val="en-US"/>
        </w:rPr>
        <w:t xml:space="preserve">[4]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2" w:name="_Hlk135703034"/>
      <w:r>
        <w:rPr>
          <w:rFonts w:ascii="Times New Roman" w:hAnsi="Times New Roman" w:cs="Times New Roman"/>
          <w:lang w:val="en-US"/>
        </w:rPr>
        <w:t xml:space="preserve">Li Y., Pan Y. A novel ensemble deep learning model for stock prediction based on stock prices and news //International Journal of Data Science and Analytics. – 2022. – С. 1-11.</w:t>
      </w:r>
      <w:r>
        <w:rPr>
          <w:rFonts w:ascii="Times New Roman" w:hAnsi="Times New Roman" w:cs="Times New Roman"/>
          <w:lang w:val="en-US"/>
        </w:rPr>
        <w:t xml:space="preserve"> </w:t>
      </w:r>
      <w:bookmarkEnd w:id="32"/>
      <w:r>
        <w:rPr>
          <w:rFonts w:ascii="Times New Roman" w:hAnsi="Times New Roman" w:cs="Times New Roman"/>
          <w:lang w:val="en-US"/>
        </w:rPr>
        <w:t xml:space="preserve">[2]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3" w:name="_Hlk135703043"/>
      <w:r>
        <w:rPr>
          <w:rFonts w:ascii="Times New Roman" w:hAnsi="Times New Roman" w:cs="Times New Roman"/>
          <w:lang w:val="en-US"/>
        </w:rPr>
        <w:t xml:space="preserve">Liu J. et al. Transformer-based capsule network for stock movement prediction //Proceedings of the First Workshop on Financial Technology and Natural Language Processing. – 2019. – С. 66-73.</w:t>
      </w:r>
      <w:r>
        <w:rPr>
          <w:rFonts w:ascii="Times New Roman" w:hAnsi="Times New Roman" w:cs="Times New Roman"/>
          <w:lang w:val="en-US"/>
        </w:rPr>
        <w:t xml:space="preserve"> </w:t>
      </w:r>
      <w:bookmarkEnd w:id="33"/>
      <w:r>
        <w:rPr>
          <w:rFonts w:ascii="Times New Roman" w:hAnsi="Times New Roman" w:cs="Times New Roman"/>
          <w:lang w:val="en-US"/>
        </w:rPr>
        <w:t xml:space="preserve">[6]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4" w:name="_Hlk135703056"/>
      <w:r>
        <w:rPr>
          <w:rFonts w:ascii="Times New Roman" w:hAnsi="Times New Roman" w:cs="Times New Roman"/>
          <w:lang w:val="en-US"/>
        </w:rPr>
        <w:t xml:space="preserve">Luan Y., Lin S. Research on text classification based on CNN and LSTM //2019 IEEE international conference on artificial intelligence and computer applications (ICAICA). – IEEE, 2019. – С. 352-355.</w:t>
      </w:r>
      <w:bookmarkEnd w:id="34"/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Mittal A., Goel A. Stock prediction using twitter sentiment analysis //Standford University, CS229 (2011 http://cs229. stanford. edu/proj2011/GoelMittal-StockMarketPredictionUsingTwitterSentimentAnalysis. pdf). – 2012. – Т. 15. – С. 2352.</w:t>
      </w:r>
      <w:r>
        <w:rPr>
          <w:rFonts w:ascii="Times New Roman" w:hAnsi="Times New Roman" w:cs="Times New Roman"/>
          <w:lang w:val="en-US"/>
        </w:rPr>
        <w:t xml:space="preserve"> [13]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Natekin A., Knoll A. Gradient boosting machines, a tutorial //Frontiers in neurorobotics. – 2013. – Т. 7. – С. 21.</w:t>
      </w:r>
      <w:r>
        <w:rPr>
          <w:rFonts w:ascii="Times New Roman" w:hAnsi="Times New Roman" w:cs="Times New Roman"/>
          <w:lang w:val="en-US"/>
        </w:rPr>
        <w:t xml:space="preserve"> [9]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5" w:name="_Hlk135703065"/>
      <w:r>
        <w:rPr>
          <w:rFonts w:ascii="Times New Roman" w:hAnsi="Times New Roman" w:cs="Times New Roman"/>
          <w:lang w:val="en-US"/>
        </w:rPr>
        <w:t xml:space="preserve">Peng Y., Jiang H. Leverage financial news to predict stock price movements using word embeddings and deep neural networks //arXiv preprint arXiv:1506.07220. – 2015</w:t>
      </w:r>
      <w:bookmarkEnd w:id="35"/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Roll R. Eugene F. Fama, Lawrence Fisher, Michael C. Jensen //Modern Developments in Investment Management: A Book of Readings. – 1978. – С. 177.</w:t>
      </w:r>
      <w:r>
        <w:rPr>
          <w:rFonts w:ascii="Times New Roman" w:hAnsi="Times New Roman" w:cs="Times New Roman"/>
          <w:lang w:val="en-US"/>
        </w:rPr>
        <w:t xml:space="preserve"> 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Rong X. word2vec parameter learning explained //arXiv preprint arXiv:1411.2738. – 2014.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6" w:name="_Hlk135703075"/>
      <w:r>
        <w:rPr>
          <w:rFonts w:ascii="Times New Roman" w:hAnsi="Times New Roman" w:cs="Times New Roman"/>
        </w:rPr>
        <w:t xml:space="preserve">Vajrala A. Text Classification. – 2019</w:t>
      </w:r>
      <w:bookmarkEnd w:id="36"/>
      <w:r>
        <w:rPr>
          <w:rFonts w:ascii="Times New Roman" w:hAnsi="Times New Roman" w:cs="Times New Roman"/>
          <w:lang w:val="en-US"/>
        </w:rPr>
        <w:t xml:space="preserve">. [5]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Vaswani A. et al. Attention is all you need //Advances in neural information processing systems. – 2017. – Т. 30.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[11]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7" w:name="_Hlk135703086"/>
      <w:r>
        <w:rPr>
          <w:rFonts w:ascii="Times New Roman" w:hAnsi="Times New Roman" w:cs="Times New Roman"/>
          <w:lang w:val="en-US"/>
        </w:rPr>
        <w:t xml:space="preserve">Volodin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N</w:t>
      </w:r>
      <w:r>
        <w:rPr>
          <w:rFonts w:ascii="Times New Roman" w:hAnsi="Times New Roman" w:cs="Times New Roman"/>
          <w:lang w:val="en-US"/>
        </w:rPr>
        <w:t xml:space="preserve">., </w:t>
      </w:r>
      <w:r>
        <w:rPr>
          <w:rFonts w:ascii="Times New Roman" w:hAnsi="Times New Roman" w:cs="Times New Roman"/>
          <w:lang w:val="en-US"/>
        </w:rPr>
        <w:t xml:space="preserve">Kuranov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G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M</w:t>
      </w:r>
      <w:r>
        <w:rPr>
          <w:rFonts w:ascii="Times New Roman" w:hAnsi="Times New Roman" w:cs="Times New Roman"/>
          <w:lang w:val="en-US"/>
        </w:rPr>
        <w:t xml:space="preserve">., </w:t>
      </w:r>
      <w:r>
        <w:rPr>
          <w:rFonts w:ascii="Times New Roman" w:hAnsi="Times New Roman" w:cs="Times New Roman"/>
          <w:lang w:val="en-US"/>
        </w:rPr>
        <w:t xml:space="preserve">Yakubov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P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Impact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Political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News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Evidence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from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Russia</w:t>
      </w:r>
      <w:r>
        <w:rPr>
          <w:rFonts w:ascii="Times New Roman" w:hAnsi="Times New Roman" w:cs="Times New Roman"/>
          <w:lang w:val="en-US"/>
        </w:rPr>
        <w:t xml:space="preserve"> //</w:t>
      </w:r>
      <w:r>
        <w:rPr>
          <w:rFonts w:ascii="Times New Roman" w:hAnsi="Times New Roman" w:cs="Times New Roman"/>
          <w:lang w:val="en-US"/>
        </w:rPr>
        <w:t xml:space="preserve">Scientific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Annals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Economics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and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Business</w:t>
      </w:r>
      <w:r>
        <w:rPr>
          <w:rFonts w:ascii="Times New Roman" w:hAnsi="Times New Roman" w:cs="Times New Roman"/>
          <w:lang w:val="en-US"/>
        </w:rPr>
        <w:t xml:space="preserve">. – 2017. –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  <w:lang w:val="en-US"/>
        </w:rPr>
        <w:t xml:space="preserve">. 64. – №. </w:t>
      </w:r>
      <w:r>
        <w:rPr>
          <w:rFonts w:ascii="Times New Roman" w:hAnsi="Times New Roman" w:cs="Times New Roman"/>
          <w:lang w:val="en-US"/>
        </w:rPr>
        <w:t xml:space="preserve">3. –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lang w:val="en-US"/>
        </w:rPr>
        <w:t xml:space="preserve">. 271-287</w:t>
      </w:r>
      <w:bookmarkEnd w:id="37"/>
      <w:r>
        <w:rPr>
          <w:rFonts w:ascii="Times New Roman" w:hAnsi="Times New Roman" w:cs="Times New Roman"/>
          <w:lang w:val="en-US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 [7]</w:t>
      </w:r>
      <w:r/>
    </w:p>
    <w:p>
      <w:pPr>
        <w:pStyle w:val="856"/>
        <w:numPr>
          <w:ilvl w:val="0"/>
          <w:numId w:val="2"/>
        </w:numPr>
        <w:jc w:val="both"/>
        <w:spacing w:line="360" w:lineRule="auto"/>
        <w:rPr>
          <w:rFonts w:ascii="Times New Roman" w:hAnsi="Times New Roman" w:cs="Times New Roman"/>
          <w:lang w:val="en-US"/>
        </w:rPr>
      </w:pPr>
      <w:r/>
      <w:bookmarkStart w:id="38" w:name="_Hlk135703095"/>
      <w:r>
        <w:rPr>
          <w:rFonts w:ascii="Times New Roman" w:hAnsi="Times New Roman" w:cs="Times New Roman"/>
          <w:lang w:val="en-US"/>
        </w:rPr>
        <w:t xml:space="preserve">Xu Y., Cohen S. B. Stock movement prediction from tweets and historical prices //Proceedings of the 56th Annual Meeting of the Association for Computational Linguistics (Volume 1: Long Papers). – 2018. – С. 1970-1979</w:t>
      </w:r>
      <w:bookmarkEnd w:id="38"/>
      <w:r>
        <w:rPr>
          <w:rFonts w:ascii="Times New Roman" w:hAnsi="Times New Roman" w:cs="Times New Roman"/>
          <w:lang w:val="en-US"/>
        </w:rPr>
        <w:t xml:space="preserve">.</w:t>
      </w:r>
      <w:r/>
    </w:p>
    <w:p>
      <w:pP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</w:pPr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440" w:right="1440" w:bottom="1440" w:left="144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roboto">
    <w:panose1 w:val="05040102010807070707"/>
  </w:font>
  <w:font w:name="var(--colab-code-font-family)">
    <w:panose1 w:val="05040102010807070707"/>
  </w:font>
  <w:font w:name="Garamond">
    <w:panose1 w:val="02020603020101020101"/>
  </w:font>
  <w:font w:name="Malgun Gothic">
    <w:panose1 w:val="020B0603030804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9481454"/>
      <w:docPartObj>
        <w:docPartGallery w:val="Page Numbers (Bottom of Page)"/>
        <w:docPartUnique w:val="true"/>
      </w:docPartObj>
      <w:rPr/>
    </w:sdtPr>
    <w:sdtContent>
      <w:p>
        <w:pPr>
          <w:pStyle w:val="8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Fama E. F. et al. The adjustment of stock prices to new information //International economic review. – 1969. – </w:t>
      </w:r>
      <w:r>
        <w:rPr>
          <w:rFonts w:ascii="Arial" w:hAnsi="Arial" w:cs="Arial"/>
          <w:color w:val="222222"/>
          <w:shd w:val="clear" w:color="auto" w:fill="ffffff"/>
        </w:rPr>
        <w:t xml:space="preserve">Т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. 10. – №. 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1. – </w:t>
      </w:r>
      <w:r>
        <w:rPr>
          <w:rFonts w:ascii="Arial" w:hAnsi="Arial" w:cs="Arial"/>
          <w:color w:val="222222"/>
          <w:shd w:val="clear" w:color="auto" w:fill="ffffff"/>
        </w:rPr>
        <w:t xml:space="preserve">С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. 1-21.</w:t>
      </w:r>
      <w:r/>
    </w:p>
  </w:footnote>
  <w:footnote w:id="3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Li Y., Pan Y. A novel ensemble deep learning model for stock prediction based on stock prices and news //International Journal of Data Science and Analytics</w:t>
      </w:r>
      <w:r/>
    </w:p>
  </w:footnote>
  <w:footnote w:id="4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Vajrala A. Text Classification</w:t>
      </w:r>
      <w:r/>
    </w:p>
  </w:footnote>
  <w:footnote w:id="5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Liu J. et al. Transformer-based capsule network for stock movement prediction //Proceedings of the First Workshop on Financial Technology and Natural Language Processing. – 2019. – </w:t>
      </w:r>
      <w:r>
        <w:t xml:space="preserve">С</w:t>
      </w:r>
      <w:r>
        <w:rPr>
          <w:lang w:val="en-US"/>
        </w:rPr>
        <w:t xml:space="preserve">. 66-73.</w:t>
      </w:r>
      <w:r/>
    </w:p>
  </w:footnote>
  <w:footnote w:id="6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https://www.finam.ru/</w:t>
      </w:r>
      <w:r/>
    </w:p>
  </w:footnote>
  <w:footnote w:id="7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https://huggingface.co/</w:t>
      </w:r>
      <w:r/>
    </w:p>
  </w:footnote>
  <w:footnote w:id="8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https://huggingface.co/ai-forever/sbert_large_nlu_ru</w:t>
      </w:r>
      <w:r/>
    </w:p>
  </w:footnote>
  <w:footnote w:id="9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https://huggingface.co/ai-forever/ruRoberta-large</w:t>
      </w:r>
      <w:r/>
    </w:p>
  </w:footnote>
  <w:footnote w:id="10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https://huggingface.co/DeepPavlov/distilrubert-base-cased-conversational</w:t>
      </w:r>
      <w:r/>
    </w:p>
  </w:footnote>
  <w:footnote w:id="11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https://habr.com/ru/company/sberdevices/blog/527576/</w:t>
      </w:r>
      <w:r/>
    </w:p>
  </w:footnote>
  <w:footnote w:id="12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https://www.tadviser.ru/index.php/%D0%9A%D0%BE%D0%BC%D0%BF%D0%B0%D0%BD%D0%B8%D1%8F:%D0%A1%D1%83%D1%80%D0%B3%D1%83%D1%82%D0%BD%D0%B5%D1%84%D1%82%D0%B5%D0%B3%D0%B0%D0%B7#:~:text=%D0%9A%D0%B0%D0%BA%20%D0%BF%D0%B5%D1%80%D0%B5%D0%B4%D0%B0%D0%B5%D1%</w:t>
      </w:r>
      <w:r>
        <w:rPr>
          <w:lang w:val="en-US"/>
        </w:rPr>
        <w:t xml:space="preserve">82%20%C2%AB%D0%98%D0%BD%D1%82%D0%B5%D1%80%D1%84%D0%B0%D0%BA%D1%81%C2%BB%2C%20%D0%BB%D0%B8%D0%BA%D0%B2%D0%B8%D0%B4%D0%BD%D1%8B%D0%B5,%D0%B4%D0%BE%D1%81%D1%82%D0%B8%D0%B3%D0%BB%D0%B8%204%2C13%20%D1%82%D1%80%D0%BB%D0%BD%20%D1%80%D1%83%D0%B1%D0%BB%D0%B5%D0%B9.</w:t>
      </w:r>
      <w:r/>
    </w:p>
  </w:footnote>
  <w:footnote w:id="13">
    <w:p>
      <w:pPr>
        <w:pStyle w:val="857"/>
        <w:rPr>
          <w:lang w:val="en-US"/>
        </w:rPr>
      </w:pPr>
      <w:r>
        <w:rPr>
          <w:rStyle w:val="859"/>
        </w:rPr>
        <w:footnoteRef/>
      </w:r>
      <w:r>
        <w:rPr>
          <w:lang w:val="en-US"/>
        </w:rPr>
        <w:t xml:space="preserve"> https://regnum.ru/news/polit/3366298.html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2"/>
      <w:numFmt w:val="decimal"/>
      <w:isLgl/>
      <w:suff w:val="tab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2"/>
      <w:numFmt w:val="decimal"/>
      <w:isLgl/>
      <w:suff w:val="tab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2"/>
      <w:numFmt w:val="decimal"/>
      <w:isLgl/>
      <w:suff w:val="tab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2"/>
      <w:numFmt w:val="decimal"/>
      <w:isLgl/>
      <w:suff w:val="tab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2"/>
      <w:numFmt w:val="decimal"/>
      <w:isLgl/>
      <w:suff w:val="tab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0" w:hanging="180"/>
      </w:p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1"/>
      <w:lvlJc w:val="left"/>
      <w:pPr>
        <w:ind w:left="720" w:hanging="360"/>
      </w:pPr>
      <w:rPr>
        <w:rFonts w:hint="default" w:ascii="Times New Roman" w:hAnsi="Times New Roman"/>
        <w:color w:val="000000" w:themeColor="text1"/>
        <w:sz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num w:numId="1">
    <w:abstractNumId w:val="21"/>
  </w:num>
  <w:num w:numId="2">
    <w:abstractNumId w:val="24"/>
  </w:num>
  <w:num w:numId="3">
    <w:abstractNumId w:val="28"/>
  </w:num>
  <w:num w:numId="4">
    <w:abstractNumId w:val="3"/>
  </w:num>
  <w:num w:numId="5">
    <w:abstractNumId w:val="26"/>
  </w:num>
  <w:num w:numId="6">
    <w:abstractNumId w:val="10"/>
  </w:num>
  <w:num w:numId="7">
    <w:abstractNumId w:val="11"/>
  </w:num>
  <w:num w:numId="8">
    <w:abstractNumId w:val="17"/>
  </w:num>
  <w:num w:numId="9">
    <w:abstractNumId w:val="30"/>
  </w:num>
  <w:num w:numId="10">
    <w:abstractNumId w:val="7"/>
  </w:num>
  <w:num w:numId="11">
    <w:abstractNumId w:val="5"/>
  </w:num>
  <w:num w:numId="12">
    <w:abstractNumId w:val="25"/>
  </w:num>
  <w:num w:numId="13">
    <w:abstractNumId w:val="9"/>
  </w:num>
  <w:num w:numId="14">
    <w:abstractNumId w:val="1"/>
  </w:num>
  <w:num w:numId="15">
    <w:abstractNumId w:val="23"/>
  </w:num>
  <w:num w:numId="16">
    <w:abstractNumId w:val="12"/>
  </w:num>
  <w:num w:numId="17">
    <w:abstractNumId w:val="15"/>
  </w:num>
  <w:num w:numId="18">
    <w:abstractNumId w:val="0"/>
  </w:num>
  <w:num w:numId="19">
    <w:abstractNumId w:val="8"/>
  </w:num>
  <w:num w:numId="20">
    <w:abstractNumId w:val="20"/>
  </w:num>
  <w:num w:numId="21">
    <w:abstractNumId w:val="4"/>
  </w:num>
  <w:num w:numId="22">
    <w:abstractNumId w:val="16"/>
  </w:num>
  <w:num w:numId="23">
    <w:abstractNumId w:val="18"/>
  </w:num>
  <w:num w:numId="24">
    <w:abstractNumId w:val="6"/>
  </w:num>
  <w:num w:numId="25">
    <w:abstractNumId w:val="29"/>
  </w:num>
  <w:num w:numId="26">
    <w:abstractNumId w:val="22"/>
  </w:num>
  <w:num w:numId="27">
    <w:abstractNumId w:val="2"/>
  </w:num>
  <w:num w:numId="28">
    <w:abstractNumId w:val="19"/>
  </w:num>
  <w:num w:numId="29">
    <w:abstractNumId w:val="13"/>
  </w:num>
  <w:num w:numId="30">
    <w:abstractNumId w:val="1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852"/>
    <w:link w:val="84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852"/>
    <w:link w:val="85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852"/>
    <w:link w:val="851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848"/>
    <w:next w:val="84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85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848"/>
    <w:next w:val="84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85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848"/>
    <w:next w:val="84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85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848"/>
    <w:next w:val="84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85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848"/>
    <w:next w:val="84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85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848"/>
    <w:next w:val="84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85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848"/>
    <w:next w:val="84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852"/>
    <w:link w:val="33"/>
    <w:uiPriority w:val="10"/>
    <w:rPr>
      <w:sz w:val="48"/>
      <w:szCs w:val="48"/>
    </w:rPr>
  </w:style>
  <w:style w:type="paragraph" w:styleId="35">
    <w:name w:val="Subtitle"/>
    <w:basedOn w:val="848"/>
    <w:next w:val="84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852"/>
    <w:link w:val="35"/>
    <w:uiPriority w:val="11"/>
    <w:rPr>
      <w:sz w:val="24"/>
      <w:szCs w:val="24"/>
    </w:rPr>
  </w:style>
  <w:style w:type="paragraph" w:styleId="37">
    <w:name w:val="Quote"/>
    <w:basedOn w:val="848"/>
    <w:next w:val="84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848"/>
    <w:next w:val="84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852"/>
    <w:link w:val="877"/>
    <w:uiPriority w:val="99"/>
  </w:style>
  <w:style w:type="character" w:styleId="44">
    <w:name w:val="Footer Char"/>
    <w:basedOn w:val="852"/>
    <w:link w:val="879"/>
    <w:uiPriority w:val="99"/>
  </w:style>
  <w:style w:type="character" w:styleId="46">
    <w:name w:val="Caption Char"/>
    <w:basedOn w:val="860"/>
    <w:link w:val="879"/>
    <w:uiPriority w:val="99"/>
  </w:style>
  <w:style w:type="table" w:styleId="4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857"/>
    <w:uiPriority w:val="99"/>
    <w:rPr>
      <w:sz w:val="18"/>
    </w:rPr>
  </w:style>
  <w:style w:type="paragraph" w:styleId="177">
    <w:name w:val="endnote text"/>
    <w:basedOn w:val="84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852"/>
    <w:uiPriority w:val="99"/>
    <w:semiHidden/>
    <w:unhideWhenUsed/>
    <w:rPr>
      <w:vertAlign w:val="superscript"/>
    </w:rPr>
  </w:style>
  <w:style w:type="paragraph" w:styleId="190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rPr>
      <w:rFonts w:ascii="Times New Roman" w:hAnsi="Times New Roman" w:eastAsia="Times New Roman" w:cs="Times New Roman"/>
      <w:lang w:eastAsia="ru-RU"/>
    </w:rPr>
  </w:style>
  <w:style w:type="paragraph" w:styleId="849">
    <w:name w:val="Heading 1"/>
    <w:basedOn w:val="848"/>
    <w:next w:val="848"/>
    <w:link w:val="861"/>
    <w:uiPriority w:val="9"/>
    <w:qFormat/>
    <w:pPr>
      <w:jc w:val="both"/>
      <w:keepLines/>
      <w:keepNext/>
      <w:spacing w:before="36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850">
    <w:name w:val="Heading 2"/>
    <w:basedOn w:val="848"/>
    <w:next w:val="848"/>
    <w:link w:val="862"/>
    <w:uiPriority w:val="9"/>
    <w:unhideWhenUsed/>
    <w:qFormat/>
    <w:pPr>
      <w:ind w:firstLine="709"/>
      <w:jc w:val="both"/>
      <w:spacing w:line="360" w:lineRule="auto"/>
      <w:outlineLvl w:val="1"/>
    </w:pPr>
    <w:rPr>
      <w:b/>
      <w:bCs/>
      <w:sz w:val="28"/>
      <w:szCs w:val="28"/>
    </w:rPr>
  </w:style>
  <w:style w:type="paragraph" w:styleId="851">
    <w:name w:val="Heading 3"/>
    <w:basedOn w:val="850"/>
    <w:next w:val="848"/>
    <w:link w:val="855"/>
    <w:uiPriority w:val="9"/>
    <w:unhideWhenUsed/>
    <w:qFormat/>
    <w:pPr>
      <w:outlineLvl w:val="2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character" w:styleId="855" w:customStyle="1">
    <w:name w:val="Заголовок 3 Знак"/>
    <w:basedOn w:val="852"/>
    <w:link w:val="851"/>
    <w:uiPriority w:val="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56">
    <w:name w:val="List Paragraph"/>
    <w:basedOn w:val="848"/>
    <w:uiPriority w:val="34"/>
    <w:qFormat/>
    <w:pPr>
      <w:contextualSpacing/>
      <w:ind w:left="720"/>
    </w:pPr>
    <w:rPr>
      <w:rFonts w:asciiTheme="minorHAnsi" w:hAnsiTheme="minorHAnsi" w:eastAsiaTheme="minorHAnsi" w:cstheme="minorBidi"/>
      <w:lang w:eastAsia="en-US"/>
    </w:rPr>
  </w:style>
  <w:style w:type="paragraph" w:styleId="857">
    <w:name w:val="footnote text"/>
    <w:basedOn w:val="848"/>
    <w:link w:val="858"/>
    <w:uiPriority w:val="99"/>
    <w:semiHidden/>
    <w:unhideWhenUsed/>
    <w:rPr>
      <w:sz w:val="20"/>
      <w:szCs w:val="20"/>
    </w:rPr>
  </w:style>
  <w:style w:type="character" w:styleId="858" w:customStyle="1">
    <w:name w:val="Текст сноски Знак"/>
    <w:basedOn w:val="852"/>
    <w:link w:val="857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859">
    <w:name w:val="footnote reference"/>
    <w:basedOn w:val="852"/>
    <w:uiPriority w:val="99"/>
    <w:semiHidden/>
    <w:unhideWhenUsed/>
    <w:rPr>
      <w:vertAlign w:val="superscript"/>
    </w:rPr>
  </w:style>
  <w:style w:type="paragraph" w:styleId="860">
    <w:name w:val="Caption"/>
    <w:basedOn w:val="848"/>
    <w:next w:val="848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861" w:customStyle="1">
    <w:name w:val="Заголовок 1 Знак"/>
    <w:basedOn w:val="852"/>
    <w:link w:val="849"/>
    <w:uiPriority w:val="9"/>
    <w:rPr>
      <w:rFonts w:ascii="Times New Roman" w:hAnsi="Times New Roman" w:eastAsiaTheme="majorEastAsia" w:cstheme="majorBidi"/>
      <w:b/>
      <w:color w:val="000000" w:themeColor="text1"/>
      <w:sz w:val="32"/>
      <w:szCs w:val="32"/>
      <w:lang w:val="ru-RU" w:eastAsia="ru-RU"/>
    </w:rPr>
  </w:style>
  <w:style w:type="character" w:styleId="862" w:customStyle="1">
    <w:name w:val="Заголовок 2 Знак"/>
    <w:basedOn w:val="852"/>
    <w:link w:val="850"/>
    <w:uiPriority w:val="9"/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paragraph" w:styleId="863">
    <w:name w:val="TOC Heading"/>
    <w:basedOn w:val="849"/>
    <w:next w:val="848"/>
    <w:uiPriority w:val="39"/>
    <w:unhideWhenUsed/>
    <w:qFormat/>
    <w:pPr>
      <w:jc w:val="left"/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</w:rPr>
  </w:style>
  <w:style w:type="paragraph" w:styleId="864">
    <w:name w:val="toc 1"/>
    <w:basedOn w:val="848"/>
    <w:next w:val="848"/>
    <w:uiPriority w:val="39"/>
    <w:unhideWhenUsed/>
    <w:pPr>
      <w:spacing w:before="120"/>
      <w:tabs>
        <w:tab w:val="right" w:pos="9016" w:leader="dot"/>
      </w:tabs>
    </w:pPr>
    <w:rPr>
      <w:rFonts w:asciiTheme="minorHAnsi" w:hAnsiTheme="minorHAnsi" w:cstheme="minorHAnsi"/>
      <w:b/>
      <w:bCs/>
      <w:i/>
      <w:iCs/>
    </w:rPr>
  </w:style>
  <w:style w:type="paragraph" w:styleId="865">
    <w:name w:val="toc 2"/>
    <w:basedOn w:val="848"/>
    <w:next w:val="848"/>
    <w:uiPriority w:val="39"/>
    <w:unhideWhenUsed/>
    <w:pPr>
      <w:ind w:left="240"/>
      <w:spacing w:before="120"/>
    </w:pPr>
    <w:rPr>
      <w:rFonts w:asciiTheme="minorHAnsi" w:hAnsiTheme="minorHAnsi" w:cstheme="minorHAnsi"/>
      <w:b/>
      <w:bCs/>
      <w:sz w:val="22"/>
      <w:szCs w:val="22"/>
    </w:rPr>
  </w:style>
  <w:style w:type="character" w:styleId="866">
    <w:name w:val="Hyperlink"/>
    <w:basedOn w:val="852"/>
    <w:uiPriority w:val="99"/>
    <w:unhideWhenUsed/>
    <w:rPr>
      <w:color w:val="0563c1" w:themeColor="hyperlink"/>
      <w:u w:val="single"/>
    </w:rPr>
  </w:style>
  <w:style w:type="paragraph" w:styleId="867">
    <w:name w:val="toc 3"/>
    <w:basedOn w:val="848"/>
    <w:next w:val="848"/>
    <w:uiPriority w:val="39"/>
    <w:unhideWhenUsed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868">
    <w:name w:val="toc 4"/>
    <w:basedOn w:val="848"/>
    <w:next w:val="848"/>
    <w:uiPriority w:val="39"/>
    <w:semiHidden/>
    <w:unhideWhenUsed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869">
    <w:name w:val="toc 5"/>
    <w:basedOn w:val="848"/>
    <w:next w:val="848"/>
    <w:uiPriority w:val="39"/>
    <w:semiHidden/>
    <w:unhideWhenUsed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870">
    <w:name w:val="toc 6"/>
    <w:basedOn w:val="848"/>
    <w:next w:val="848"/>
    <w:uiPriority w:val="39"/>
    <w:semiHidden/>
    <w:unhideWhenUsed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71">
    <w:name w:val="toc 7"/>
    <w:basedOn w:val="848"/>
    <w:next w:val="848"/>
    <w:uiPriority w:val="39"/>
    <w:semiHidden/>
    <w:unhideWhenUsed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72">
    <w:name w:val="toc 8"/>
    <w:basedOn w:val="848"/>
    <w:next w:val="848"/>
    <w:uiPriority w:val="39"/>
    <w:semiHidden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73">
    <w:name w:val="toc 9"/>
    <w:basedOn w:val="848"/>
    <w:next w:val="848"/>
    <w:uiPriority w:val="39"/>
    <w:semiHidden/>
    <w:unhideWhenUsed/>
    <w:pPr>
      <w:ind w:left="1920"/>
    </w:pPr>
    <w:rPr>
      <w:rFonts w:asciiTheme="minorHAnsi" w:hAnsiTheme="minorHAnsi" w:cstheme="minorHAnsi"/>
      <w:sz w:val="20"/>
      <w:szCs w:val="20"/>
    </w:rPr>
  </w:style>
  <w:style w:type="table" w:styleId="874">
    <w:name w:val="Table Grid"/>
    <w:basedOn w:val="853"/>
    <w:uiPriority w:val="3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5">
    <w:name w:val="Placeholder Text"/>
    <w:basedOn w:val="852"/>
    <w:uiPriority w:val="99"/>
    <w:semiHidden/>
    <w:rPr>
      <w:color w:val="808080"/>
    </w:rPr>
  </w:style>
  <w:style w:type="character" w:styleId="876" w:customStyle="1">
    <w:name w:val="Unresolved Mention"/>
    <w:basedOn w:val="852"/>
    <w:uiPriority w:val="99"/>
    <w:semiHidden/>
    <w:unhideWhenUsed/>
    <w:rPr>
      <w:color w:val="605e5c"/>
      <w:shd w:val="clear" w:color="auto" w:fill="e1dfdd"/>
    </w:rPr>
  </w:style>
  <w:style w:type="paragraph" w:styleId="877">
    <w:name w:val="Header"/>
    <w:basedOn w:val="848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52"/>
    <w:link w:val="877"/>
    <w:uiPriority w:val="99"/>
    <w:rPr>
      <w:rFonts w:ascii="Times New Roman" w:hAnsi="Times New Roman" w:eastAsia="Times New Roman" w:cs="Times New Roman"/>
      <w:lang w:eastAsia="ru-RU"/>
    </w:rPr>
  </w:style>
  <w:style w:type="paragraph" w:styleId="879">
    <w:name w:val="Footer"/>
    <w:basedOn w:val="848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52"/>
    <w:link w:val="879"/>
    <w:uiPriority w:val="99"/>
    <w:rPr>
      <w:rFonts w:ascii="Times New Roman" w:hAnsi="Times New Roman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github.com/BorisenkoGeorgy/Disser_news_stocks/tree/dev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7BF9E7-FE50-4C71-BF8E-064A8DB2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140210117794 Борисенко Георгий Александрович</dc:creator>
  <cp:keywords/>
  <dc:description/>
  <cp:lastModifiedBy>Проект "Научный старт" ЭФ МГУ</cp:lastModifiedBy>
  <cp:revision>101</cp:revision>
  <dcterms:created xsi:type="dcterms:W3CDTF">2022-12-04T15:53:00Z</dcterms:created>
  <dcterms:modified xsi:type="dcterms:W3CDTF">2023-05-29T11:56:51Z</dcterms:modified>
</cp:coreProperties>
</file>