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5DDFA" w14:textId="587EB180" w:rsidR="00DB022C" w:rsidRPr="00C83419" w:rsidRDefault="00C83419" w:rsidP="00C83419">
      <w:pPr>
        <w:spacing w:after="0" w:line="240" w:lineRule="auto"/>
        <w:ind w:left="2835"/>
        <w:jc w:val="right"/>
        <w:rPr>
          <w:rFonts w:ascii="Times New Roman" w:hAnsi="Times New Roman" w:cs="Times New Roman"/>
          <w:b/>
          <w:bCs/>
          <w:i/>
          <w:iCs/>
          <w:sz w:val="24"/>
          <w:szCs w:val="24"/>
        </w:rPr>
      </w:pPr>
      <w:r w:rsidRPr="00C83419">
        <w:rPr>
          <w:rFonts w:ascii="Times New Roman" w:hAnsi="Times New Roman" w:cs="Times New Roman"/>
          <w:b/>
          <w:bCs/>
          <w:i/>
          <w:iCs/>
          <w:sz w:val="24"/>
          <w:szCs w:val="24"/>
        </w:rPr>
        <w:t>Архипова Е. Ю., Беседовская М. Н.,</w:t>
      </w:r>
    </w:p>
    <w:p w14:paraId="3AEDB2AF" w14:textId="30160DEA" w:rsidR="00C83419" w:rsidRPr="00C83419" w:rsidRDefault="00C83419" w:rsidP="00C83419">
      <w:pPr>
        <w:spacing w:after="0" w:line="240" w:lineRule="auto"/>
        <w:ind w:left="2835"/>
        <w:jc w:val="right"/>
        <w:rPr>
          <w:rFonts w:ascii="Times New Roman" w:hAnsi="Times New Roman" w:cs="Times New Roman"/>
          <w:b/>
          <w:bCs/>
          <w:i/>
          <w:iCs/>
          <w:sz w:val="24"/>
          <w:szCs w:val="24"/>
        </w:rPr>
      </w:pPr>
      <w:r w:rsidRPr="00C83419">
        <w:rPr>
          <w:rFonts w:ascii="Times New Roman" w:hAnsi="Times New Roman" w:cs="Times New Roman"/>
          <w:b/>
          <w:bCs/>
          <w:i/>
          <w:iCs/>
          <w:sz w:val="24"/>
          <w:szCs w:val="24"/>
        </w:rPr>
        <w:t>студентки</w:t>
      </w:r>
    </w:p>
    <w:p w14:paraId="40FAE4C0" w14:textId="77777777" w:rsidR="00C83419" w:rsidRPr="00C83419" w:rsidRDefault="00C83419" w:rsidP="00C83419">
      <w:pPr>
        <w:spacing w:after="0" w:line="240" w:lineRule="auto"/>
        <w:ind w:left="2835"/>
        <w:jc w:val="right"/>
        <w:rPr>
          <w:rFonts w:ascii="Times New Roman" w:hAnsi="Times New Roman" w:cs="Times New Roman"/>
          <w:b/>
          <w:bCs/>
          <w:i/>
          <w:iCs/>
          <w:sz w:val="24"/>
          <w:szCs w:val="24"/>
        </w:rPr>
      </w:pPr>
      <w:r w:rsidRPr="00C83419">
        <w:rPr>
          <w:rFonts w:ascii="Times New Roman" w:hAnsi="Times New Roman" w:cs="Times New Roman"/>
          <w:b/>
          <w:bCs/>
          <w:i/>
          <w:iCs/>
          <w:sz w:val="24"/>
          <w:szCs w:val="24"/>
        </w:rPr>
        <w:t>МГУ имени М.В. Ломоносова</w:t>
      </w:r>
    </w:p>
    <w:p w14:paraId="73F0B19F" w14:textId="77777777" w:rsidR="00C83419" w:rsidRPr="00C83419" w:rsidRDefault="00C83419" w:rsidP="00C83419">
      <w:pPr>
        <w:spacing w:after="0" w:line="240" w:lineRule="auto"/>
        <w:ind w:left="2835"/>
        <w:jc w:val="right"/>
        <w:rPr>
          <w:rFonts w:ascii="Times New Roman" w:hAnsi="Times New Roman" w:cs="Times New Roman"/>
          <w:b/>
          <w:bCs/>
          <w:i/>
          <w:iCs/>
          <w:sz w:val="24"/>
          <w:szCs w:val="24"/>
        </w:rPr>
      </w:pPr>
      <w:r w:rsidRPr="00C83419">
        <w:rPr>
          <w:rFonts w:ascii="Times New Roman" w:hAnsi="Times New Roman" w:cs="Times New Roman"/>
          <w:b/>
          <w:bCs/>
          <w:i/>
          <w:iCs/>
          <w:sz w:val="24"/>
          <w:szCs w:val="24"/>
        </w:rPr>
        <w:t>Экономический факультет (г. Москва, Россия)</w:t>
      </w:r>
    </w:p>
    <w:p w14:paraId="0F6C4E73" w14:textId="40075265" w:rsidR="00C83419" w:rsidRPr="00C83419" w:rsidRDefault="00C83419" w:rsidP="00C83419">
      <w:pPr>
        <w:spacing w:after="0" w:line="240" w:lineRule="auto"/>
        <w:ind w:left="2835"/>
        <w:jc w:val="right"/>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14:paraId="392D6E3C" w14:textId="77777777" w:rsidR="00C83419" w:rsidRDefault="00C83419" w:rsidP="00104BAE">
      <w:pPr>
        <w:jc w:val="center"/>
        <w:rPr>
          <w:rFonts w:ascii="Times New Roman" w:hAnsi="Times New Roman" w:cs="Times New Roman"/>
          <w:sz w:val="28"/>
          <w:szCs w:val="28"/>
        </w:rPr>
      </w:pPr>
    </w:p>
    <w:p w14:paraId="6D01A1AD" w14:textId="353A7413" w:rsidR="00104BAE" w:rsidRPr="00C83419" w:rsidRDefault="00104BAE" w:rsidP="00104BAE">
      <w:pPr>
        <w:jc w:val="center"/>
        <w:rPr>
          <w:rFonts w:ascii="Times New Roman" w:hAnsi="Times New Roman" w:cs="Times New Roman"/>
          <w:b/>
          <w:bCs/>
          <w:sz w:val="28"/>
          <w:szCs w:val="28"/>
        </w:rPr>
      </w:pPr>
      <w:r w:rsidRPr="00C83419">
        <w:rPr>
          <w:rFonts w:ascii="Times New Roman" w:hAnsi="Times New Roman" w:cs="Times New Roman"/>
          <w:b/>
          <w:bCs/>
          <w:sz w:val="28"/>
          <w:szCs w:val="28"/>
        </w:rPr>
        <w:t>Исследование концентрации</w:t>
      </w:r>
      <w:r w:rsidR="00617581" w:rsidRPr="00617581">
        <w:rPr>
          <w:rFonts w:ascii="Times New Roman" w:hAnsi="Times New Roman" w:cs="Times New Roman"/>
          <w:b/>
          <w:bCs/>
          <w:sz w:val="28"/>
          <w:szCs w:val="28"/>
        </w:rPr>
        <w:t xml:space="preserve"> </w:t>
      </w:r>
      <w:r w:rsidRPr="00C83419">
        <w:rPr>
          <w:rFonts w:ascii="Times New Roman" w:hAnsi="Times New Roman" w:cs="Times New Roman"/>
          <w:b/>
          <w:bCs/>
          <w:sz w:val="28"/>
          <w:szCs w:val="28"/>
        </w:rPr>
        <w:t>банковского сектора</w:t>
      </w:r>
      <w:r w:rsidR="00617581">
        <w:rPr>
          <w:rFonts w:ascii="Times New Roman" w:hAnsi="Times New Roman" w:cs="Times New Roman"/>
          <w:b/>
          <w:bCs/>
          <w:sz w:val="28"/>
          <w:szCs w:val="28"/>
        </w:rPr>
        <w:t xml:space="preserve"> </w:t>
      </w:r>
      <w:r w:rsidR="00617581">
        <w:rPr>
          <w:rFonts w:ascii="Times New Roman" w:hAnsi="Times New Roman" w:cs="Times New Roman"/>
          <w:b/>
          <w:bCs/>
          <w:sz w:val="28"/>
          <w:szCs w:val="28"/>
        </w:rPr>
        <w:br/>
        <w:t>в Российской Федерации</w:t>
      </w:r>
    </w:p>
    <w:p w14:paraId="240D39F1" w14:textId="116AAA31" w:rsidR="00DB022C" w:rsidRPr="00104BAE" w:rsidRDefault="00DB022C" w:rsidP="00C83419">
      <w:pPr>
        <w:rPr>
          <w:rFonts w:ascii="Times New Roman" w:hAnsi="Times New Roman" w:cs="Times New Roman"/>
          <w:sz w:val="32"/>
          <w:szCs w:val="48"/>
        </w:rPr>
      </w:pPr>
    </w:p>
    <w:p w14:paraId="2A74A98B" w14:textId="77777777" w:rsidR="00104BAE" w:rsidRPr="00C83419" w:rsidRDefault="00104BAE" w:rsidP="00C83419">
      <w:pPr>
        <w:spacing w:line="360" w:lineRule="auto"/>
        <w:jc w:val="center"/>
        <w:rPr>
          <w:rFonts w:ascii="Times New Roman" w:hAnsi="Times New Roman" w:cs="Times New Roman"/>
          <w:b/>
          <w:bCs/>
          <w:sz w:val="28"/>
          <w:szCs w:val="28"/>
        </w:rPr>
      </w:pPr>
      <w:r w:rsidRPr="00C83419">
        <w:rPr>
          <w:rFonts w:ascii="Times New Roman" w:hAnsi="Times New Roman" w:cs="Times New Roman"/>
          <w:b/>
          <w:bCs/>
          <w:sz w:val="28"/>
          <w:szCs w:val="28"/>
        </w:rPr>
        <w:t>Аннотация</w:t>
      </w:r>
    </w:p>
    <w:p w14:paraId="230861D9" w14:textId="6AAA19AC" w:rsidR="00C83419" w:rsidRPr="00C83419" w:rsidRDefault="00104BAE" w:rsidP="00C83419">
      <w:pPr>
        <w:spacing w:line="360" w:lineRule="auto"/>
        <w:ind w:firstLine="708"/>
        <w:jc w:val="both"/>
        <w:rPr>
          <w:rFonts w:ascii="Times New Roman" w:hAnsi="Times New Roman" w:cs="Times New Roman"/>
          <w:i/>
          <w:iCs/>
          <w:sz w:val="24"/>
          <w:szCs w:val="24"/>
        </w:rPr>
      </w:pPr>
      <w:r w:rsidRPr="00C83419">
        <w:rPr>
          <w:rFonts w:ascii="Times New Roman" w:hAnsi="Times New Roman" w:cs="Times New Roman"/>
          <w:i/>
          <w:iCs/>
          <w:sz w:val="24"/>
          <w:szCs w:val="24"/>
        </w:rPr>
        <w:t xml:space="preserve">Российский банковский сектор строго регулируется Центральным Банком России для обеспечения стабильности финансовой системы. Начатый в 2013 году отзыв лицензий у банков за слишком рискованную кредитную политику, отмывание теневых доходов и подозрительные транзакции привел к резкому сокращению участников рынка. С одной стороны, это привело к увеличению устойчивости банковской системы России, а с другой – к росту монополизации отрасли, что может привести к падению эффективности сектора. Работа оценивает текущую концентрацию банковского сектора России и определяет рыночную структуру данного рынка. Для этого был применен системный подход к анализу сектора, проанализирована динамика ключевых индексов концентрации, а также рассчитан показатель монополизации отрасли </w:t>
      </w:r>
      <w:proofErr w:type="spellStart"/>
      <w:r w:rsidRPr="00C83419">
        <w:rPr>
          <w:rFonts w:ascii="Times New Roman" w:hAnsi="Times New Roman" w:cs="Times New Roman"/>
          <w:i/>
          <w:iCs/>
          <w:sz w:val="24"/>
          <w:szCs w:val="24"/>
        </w:rPr>
        <w:t>Панзара</w:t>
      </w:r>
      <w:proofErr w:type="spellEnd"/>
      <w:r w:rsidRPr="00C83419">
        <w:rPr>
          <w:rFonts w:ascii="Times New Roman" w:hAnsi="Times New Roman" w:cs="Times New Roman"/>
          <w:i/>
          <w:iCs/>
          <w:sz w:val="24"/>
          <w:szCs w:val="24"/>
        </w:rPr>
        <w:t xml:space="preserve">-Росса. Полученные результаты (высокие показатели индексов концентрации и низкий показатель рыночной власти </w:t>
      </w:r>
      <w:proofErr w:type="spellStart"/>
      <w:r w:rsidRPr="00C83419">
        <w:rPr>
          <w:rFonts w:ascii="Times New Roman" w:hAnsi="Times New Roman" w:cs="Times New Roman"/>
          <w:i/>
          <w:iCs/>
          <w:sz w:val="24"/>
          <w:szCs w:val="24"/>
        </w:rPr>
        <w:t>Панзара</w:t>
      </w:r>
      <w:proofErr w:type="spellEnd"/>
      <w:r w:rsidRPr="00C83419">
        <w:rPr>
          <w:rFonts w:ascii="Times New Roman" w:hAnsi="Times New Roman" w:cs="Times New Roman"/>
          <w:i/>
          <w:iCs/>
          <w:sz w:val="24"/>
          <w:szCs w:val="24"/>
        </w:rPr>
        <w:t>-Росса) говорят о наличии в секторе «жесткой олигополии в конкурентном окружении».</w:t>
      </w:r>
    </w:p>
    <w:p w14:paraId="7AD817F5" w14:textId="1404B44F" w:rsidR="00C83419" w:rsidRPr="00617581" w:rsidRDefault="00C83419" w:rsidP="00C83419">
      <w:pPr>
        <w:spacing w:line="360" w:lineRule="auto"/>
        <w:jc w:val="both"/>
        <w:rPr>
          <w:rFonts w:ascii="Times New Roman" w:hAnsi="Times New Roman" w:cs="Times New Roman"/>
          <w:b/>
          <w:bCs/>
          <w:sz w:val="28"/>
          <w:szCs w:val="28"/>
        </w:rPr>
      </w:pPr>
      <w:r w:rsidRPr="00617581">
        <w:rPr>
          <w:rFonts w:ascii="Times New Roman" w:hAnsi="Times New Roman" w:cs="Times New Roman"/>
          <w:b/>
          <w:bCs/>
          <w:sz w:val="28"/>
          <w:szCs w:val="28"/>
        </w:rPr>
        <w:t xml:space="preserve">Ключевые слова: </w:t>
      </w:r>
      <w:r w:rsidR="007C5049" w:rsidRPr="007C5049">
        <w:rPr>
          <w:rFonts w:ascii="Times New Roman" w:hAnsi="Times New Roman" w:cs="Times New Roman"/>
          <w:sz w:val="24"/>
          <w:szCs w:val="24"/>
        </w:rPr>
        <w:t>Б</w:t>
      </w:r>
      <w:r w:rsidR="007C5049">
        <w:rPr>
          <w:rFonts w:ascii="Times New Roman" w:hAnsi="Times New Roman" w:cs="Times New Roman"/>
          <w:sz w:val="24"/>
          <w:szCs w:val="24"/>
        </w:rPr>
        <w:t>анковский сектор, Рыночная власть, Конкуренция, Олигополия, Концентрация</w:t>
      </w:r>
    </w:p>
    <w:p w14:paraId="196EAB9C" w14:textId="55194282" w:rsidR="00C83419" w:rsidRPr="00617581" w:rsidRDefault="00C83419" w:rsidP="00C83419">
      <w:pPr>
        <w:spacing w:line="360" w:lineRule="auto"/>
        <w:jc w:val="both"/>
        <w:rPr>
          <w:rFonts w:ascii="Times New Roman" w:hAnsi="Times New Roman" w:cs="Times New Roman"/>
          <w:b/>
          <w:bCs/>
          <w:sz w:val="28"/>
          <w:szCs w:val="28"/>
        </w:rPr>
      </w:pPr>
      <w:r w:rsidRPr="00617581">
        <w:rPr>
          <w:rFonts w:ascii="Times New Roman" w:hAnsi="Times New Roman" w:cs="Times New Roman"/>
          <w:b/>
          <w:bCs/>
          <w:sz w:val="28"/>
          <w:szCs w:val="28"/>
          <w:lang w:val="en-US"/>
        </w:rPr>
        <w:t>JEL</w:t>
      </w:r>
      <w:r w:rsidRPr="00617581">
        <w:rPr>
          <w:rFonts w:ascii="Times New Roman" w:hAnsi="Times New Roman" w:cs="Times New Roman"/>
          <w:b/>
          <w:bCs/>
          <w:sz w:val="28"/>
          <w:szCs w:val="28"/>
        </w:rPr>
        <w:t xml:space="preserve"> коды: </w:t>
      </w:r>
      <w:r w:rsidR="007C5049" w:rsidRPr="00617581">
        <w:rPr>
          <w:rFonts w:ascii="Times New Roman" w:hAnsi="Times New Roman" w:cs="Times New Roman"/>
          <w:sz w:val="24"/>
          <w:szCs w:val="24"/>
          <w:lang w:val="en-US"/>
        </w:rPr>
        <w:t>G</w:t>
      </w:r>
      <w:r w:rsidR="007C5049" w:rsidRPr="007C5049">
        <w:rPr>
          <w:rFonts w:ascii="Times New Roman" w:hAnsi="Times New Roman" w:cs="Times New Roman"/>
          <w:sz w:val="24"/>
          <w:szCs w:val="24"/>
        </w:rPr>
        <w:t xml:space="preserve"> 18, </w:t>
      </w:r>
      <w:r w:rsidR="007C5049" w:rsidRPr="00617581">
        <w:rPr>
          <w:rFonts w:ascii="Times New Roman" w:hAnsi="Times New Roman" w:cs="Times New Roman"/>
          <w:sz w:val="24"/>
          <w:szCs w:val="24"/>
          <w:lang w:val="en-US"/>
        </w:rPr>
        <w:t>G</w:t>
      </w:r>
      <w:r w:rsidR="007C5049" w:rsidRPr="007C5049">
        <w:rPr>
          <w:rFonts w:ascii="Times New Roman" w:hAnsi="Times New Roman" w:cs="Times New Roman"/>
          <w:sz w:val="24"/>
          <w:szCs w:val="24"/>
        </w:rPr>
        <w:t xml:space="preserve"> 21, </w:t>
      </w:r>
      <w:r w:rsidR="007C5049" w:rsidRPr="00617581">
        <w:rPr>
          <w:rFonts w:ascii="Times New Roman" w:hAnsi="Times New Roman" w:cs="Times New Roman"/>
          <w:sz w:val="24"/>
          <w:szCs w:val="24"/>
          <w:lang w:val="en-US"/>
        </w:rPr>
        <w:t>L</w:t>
      </w:r>
      <w:r w:rsidR="007C5049" w:rsidRPr="007C5049">
        <w:rPr>
          <w:rFonts w:ascii="Times New Roman" w:hAnsi="Times New Roman" w:cs="Times New Roman"/>
          <w:sz w:val="24"/>
          <w:szCs w:val="24"/>
        </w:rPr>
        <w:t xml:space="preserve"> 13</w:t>
      </w:r>
    </w:p>
    <w:p w14:paraId="31C5AD8B" w14:textId="77777777" w:rsidR="00C83419" w:rsidRPr="00617581" w:rsidRDefault="00C83419">
      <w:pPr>
        <w:rPr>
          <w:rFonts w:ascii="Times New Roman" w:hAnsi="Times New Roman" w:cs="Times New Roman"/>
          <w:b/>
          <w:bCs/>
          <w:sz w:val="28"/>
          <w:szCs w:val="24"/>
        </w:rPr>
      </w:pPr>
      <w:r w:rsidRPr="00617581">
        <w:rPr>
          <w:rFonts w:ascii="Times New Roman" w:hAnsi="Times New Roman" w:cs="Times New Roman"/>
          <w:b/>
          <w:bCs/>
          <w:sz w:val="28"/>
          <w:szCs w:val="24"/>
        </w:rPr>
        <w:br w:type="page"/>
      </w:r>
    </w:p>
    <w:p w14:paraId="6458D9B0" w14:textId="414B4DC0" w:rsidR="00C83419" w:rsidRPr="00677E7B" w:rsidRDefault="00C83419" w:rsidP="00C83419">
      <w:pPr>
        <w:spacing w:after="0" w:line="240" w:lineRule="auto"/>
        <w:ind w:left="2835"/>
        <w:jc w:val="right"/>
        <w:rPr>
          <w:rFonts w:ascii="Times New Roman" w:hAnsi="Times New Roman" w:cs="Times New Roman"/>
          <w:b/>
          <w:bCs/>
          <w:i/>
          <w:iCs/>
          <w:sz w:val="24"/>
          <w:szCs w:val="24"/>
        </w:rPr>
      </w:pPr>
      <w:r>
        <w:rPr>
          <w:rFonts w:ascii="Times New Roman" w:hAnsi="Times New Roman" w:cs="Times New Roman"/>
          <w:b/>
          <w:bCs/>
          <w:i/>
          <w:iCs/>
          <w:sz w:val="24"/>
          <w:szCs w:val="24"/>
          <w:lang w:val="en-US"/>
        </w:rPr>
        <w:lastRenderedPageBreak/>
        <w:t>Arkhipova</w:t>
      </w:r>
      <w:r w:rsidRPr="00677E7B">
        <w:rPr>
          <w:rFonts w:ascii="Times New Roman" w:hAnsi="Times New Roman" w:cs="Times New Roman"/>
          <w:b/>
          <w:bCs/>
          <w:i/>
          <w:iCs/>
          <w:sz w:val="24"/>
          <w:szCs w:val="24"/>
        </w:rPr>
        <w:t xml:space="preserve"> </w:t>
      </w:r>
      <w:r>
        <w:rPr>
          <w:rFonts w:ascii="Times New Roman" w:hAnsi="Times New Roman" w:cs="Times New Roman"/>
          <w:b/>
          <w:bCs/>
          <w:i/>
          <w:iCs/>
          <w:sz w:val="24"/>
          <w:szCs w:val="24"/>
          <w:lang w:val="en-US"/>
        </w:rPr>
        <w:t>E</w:t>
      </w:r>
      <w:r w:rsidRPr="00677E7B">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lang w:val="en-US"/>
        </w:rPr>
        <w:t>Besedovskaya</w:t>
      </w:r>
      <w:proofErr w:type="spellEnd"/>
      <w:r w:rsidRPr="00677E7B">
        <w:rPr>
          <w:rFonts w:ascii="Times New Roman" w:hAnsi="Times New Roman" w:cs="Times New Roman"/>
          <w:b/>
          <w:bCs/>
          <w:i/>
          <w:iCs/>
          <w:sz w:val="24"/>
          <w:szCs w:val="24"/>
        </w:rPr>
        <w:t xml:space="preserve"> </w:t>
      </w:r>
      <w:r w:rsidR="00617581">
        <w:rPr>
          <w:rFonts w:ascii="Times New Roman" w:hAnsi="Times New Roman" w:cs="Times New Roman"/>
          <w:b/>
          <w:bCs/>
          <w:i/>
          <w:iCs/>
          <w:sz w:val="24"/>
          <w:szCs w:val="24"/>
          <w:lang w:val="en-US"/>
        </w:rPr>
        <w:t>M</w:t>
      </w:r>
      <w:r w:rsidR="00617581" w:rsidRPr="00677E7B">
        <w:rPr>
          <w:rFonts w:ascii="Times New Roman" w:hAnsi="Times New Roman" w:cs="Times New Roman"/>
          <w:b/>
          <w:bCs/>
          <w:i/>
          <w:iCs/>
          <w:sz w:val="24"/>
          <w:szCs w:val="24"/>
        </w:rPr>
        <w:t>.</w:t>
      </w:r>
      <w:r w:rsidRPr="00677E7B">
        <w:rPr>
          <w:rFonts w:ascii="Times New Roman" w:hAnsi="Times New Roman" w:cs="Times New Roman"/>
          <w:b/>
          <w:bCs/>
          <w:i/>
          <w:iCs/>
          <w:sz w:val="24"/>
          <w:szCs w:val="24"/>
        </w:rPr>
        <w:t>,</w:t>
      </w:r>
    </w:p>
    <w:p w14:paraId="3FA4324B" w14:textId="4F9CA075" w:rsidR="00C83419" w:rsidRPr="00617581" w:rsidRDefault="00617581" w:rsidP="00C83419">
      <w:pPr>
        <w:spacing w:after="0" w:line="240" w:lineRule="auto"/>
        <w:ind w:left="2835"/>
        <w:jc w:val="right"/>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students</w:t>
      </w:r>
    </w:p>
    <w:p w14:paraId="192A3CAB" w14:textId="4606C8B9" w:rsidR="00C83419" w:rsidRPr="00617581" w:rsidRDefault="00617581" w:rsidP="00C83419">
      <w:pPr>
        <w:spacing w:after="0" w:line="240" w:lineRule="auto"/>
        <w:ind w:left="2835"/>
        <w:jc w:val="right"/>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Lomonosov</w:t>
      </w:r>
      <w:r w:rsidRPr="00617581">
        <w:rPr>
          <w:rFonts w:ascii="Times New Roman" w:hAnsi="Times New Roman" w:cs="Times New Roman"/>
          <w:b/>
          <w:bCs/>
          <w:i/>
          <w:iCs/>
          <w:sz w:val="24"/>
          <w:szCs w:val="24"/>
          <w:lang w:val="en-US"/>
        </w:rPr>
        <w:t xml:space="preserve"> </w:t>
      </w:r>
      <w:r>
        <w:rPr>
          <w:rFonts w:ascii="Times New Roman" w:hAnsi="Times New Roman" w:cs="Times New Roman"/>
          <w:b/>
          <w:bCs/>
          <w:i/>
          <w:iCs/>
          <w:sz w:val="24"/>
          <w:szCs w:val="24"/>
          <w:lang w:val="en-US"/>
        </w:rPr>
        <w:t>Moscow State University</w:t>
      </w:r>
    </w:p>
    <w:p w14:paraId="4607F8BA" w14:textId="77777777" w:rsidR="00617581" w:rsidRDefault="00617581" w:rsidP="00C83419">
      <w:pPr>
        <w:spacing w:after="0" w:line="240" w:lineRule="auto"/>
        <w:ind w:left="2835"/>
        <w:jc w:val="right"/>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Economics Faculty </w:t>
      </w:r>
    </w:p>
    <w:p w14:paraId="0466224C" w14:textId="1C366422" w:rsidR="00C83419" w:rsidRPr="00617581" w:rsidRDefault="00C83419" w:rsidP="00C83419">
      <w:pPr>
        <w:spacing w:after="0" w:line="240" w:lineRule="auto"/>
        <w:ind w:left="2835"/>
        <w:jc w:val="right"/>
        <w:rPr>
          <w:rFonts w:ascii="Times New Roman" w:hAnsi="Times New Roman" w:cs="Times New Roman"/>
          <w:b/>
          <w:bCs/>
          <w:i/>
          <w:iCs/>
          <w:sz w:val="24"/>
          <w:szCs w:val="24"/>
          <w:lang w:val="en-US"/>
        </w:rPr>
      </w:pPr>
      <w:r w:rsidRPr="00617581">
        <w:rPr>
          <w:rFonts w:ascii="Times New Roman" w:hAnsi="Times New Roman" w:cs="Times New Roman"/>
          <w:b/>
          <w:bCs/>
          <w:i/>
          <w:iCs/>
          <w:sz w:val="24"/>
          <w:szCs w:val="24"/>
          <w:lang w:val="en-US"/>
        </w:rPr>
        <w:t>(</w:t>
      </w:r>
      <w:r w:rsidR="00617581">
        <w:rPr>
          <w:rFonts w:ascii="Times New Roman" w:hAnsi="Times New Roman" w:cs="Times New Roman"/>
          <w:b/>
          <w:bCs/>
          <w:i/>
          <w:iCs/>
          <w:sz w:val="24"/>
          <w:szCs w:val="24"/>
          <w:lang w:val="en-US"/>
        </w:rPr>
        <w:t>Moscow</w:t>
      </w:r>
      <w:r w:rsidRPr="00617581">
        <w:rPr>
          <w:rFonts w:ascii="Times New Roman" w:hAnsi="Times New Roman" w:cs="Times New Roman"/>
          <w:b/>
          <w:bCs/>
          <w:i/>
          <w:iCs/>
          <w:sz w:val="24"/>
          <w:szCs w:val="24"/>
          <w:lang w:val="en-US"/>
        </w:rPr>
        <w:t xml:space="preserve"> </w:t>
      </w:r>
      <w:r w:rsidR="00617581">
        <w:rPr>
          <w:rFonts w:ascii="Times New Roman" w:hAnsi="Times New Roman" w:cs="Times New Roman"/>
          <w:b/>
          <w:bCs/>
          <w:i/>
          <w:iCs/>
          <w:sz w:val="24"/>
          <w:szCs w:val="24"/>
          <w:lang w:val="en-US"/>
        </w:rPr>
        <w:t>Russia</w:t>
      </w:r>
      <w:r w:rsidRPr="00617581">
        <w:rPr>
          <w:rFonts w:ascii="Times New Roman" w:hAnsi="Times New Roman" w:cs="Times New Roman"/>
          <w:b/>
          <w:bCs/>
          <w:i/>
          <w:iCs/>
          <w:sz w:val="24"/>
          <w:szCs w:val="24"/>
          <w:lang w:val="en-US"/>
        </w:rPr>
        <w:t>)</w:t>
      </w:r>
    </w:p>
    <w:p w14:paraId="5D3E7D99" w14:textId="77777777" w:rsidR="00C83419" w:rsidRPr="00617581" w:rsidRDefault="00C83419" w:rsidP="00C83419">
      <w:pPr>
        <w:spacing w:after="0" w:line="240" w:lineRule="auto"/>
        <w:ind w:left="2835"/>
        <w:jc w:val="right"/>
        <w:rPr>
          <w:rFonts w:ascii="Times New Roman" w:hAnsi="Times New Roman" w:cs="Times New Roman"/>
          <w:b/>
          <w:bCs/>
          <w:i/>
          <w:iCs/>
          <w:sz w:val="28"/>
          <w:szCs w:val="28"/>
          <w:lang w:val="en-US"/>
        </w:rPr>
      </w:pPr>
      <w:r w:rsidRPr="00617581">
        <w:rPr>
          <w:rFonts w:ascii="Times New Roman" w:hAnsi="Times New Roman" w:cs="Times New Roman"/>
          <w:b/>
          <w:bCs/>
          <w:i/>
          <w:iCs/>
          <w:sz w:val="28"/>
          <w:szCs w:val="28"/>
          <w:lang w:val="en-US"/>
        </w:rPr>
        <w:t xml:space="preserve"> </w:t>
      </w:r>
    </w:p>
    <w:p w14:paraId="41653511" w14:textId="77777777" w:rsidR="00C83419" w:rsidRPr="00617581" w:rsidRDefault="00C83419" w:rsidP="00C83419">
      <w:pPr>
        <w:jc w:val="center"/>
        <w:rPr>
          <w:rFonts w:ascii="Times New Roman" w:hAnsi="Times New Roman" w:cs="Times New Roman"/>
          <w:sz w:val="28"/>
          <w:szCs w:val="28"/>
          <w:lang w:val="en-US"/>
        </w:rPr>
      </w:pPr>
    </w:p>
    <w:p w14:paraId="54A8F2E4" w14:textId="0CC1E76D" w:rsidR="00C83419" w:rsidRPr="00617581" w:rsidRDefault="00617581" w:rsidP="00617581">
      <w:pPr>
        <w:jc w:val="center"/>
        <w:rPr>
          <w:rFonts w:ascii="Times New Roman" w:hAnsi="Times New Roman" w:cs="Times New Roman"/>
          <w:b/>
          <w:bCs/>
          <w:sz w:val="28"/>
          <w:szCs w:val="28"/>
          <w:lang w:val="en-US"/>
        </w:rPr>
      </w:pPr>
      <w:r w:rsidRPr="00617581">
        <w:rPr>
          <w:rFonts w:ascii="Times New Roman" w:hAnsi="Times New Roman" w:cs="Times New Roman"/>
          <w:b/>
          <w:bCs/>
          <w:sz w:val="28"/>
          <w:szCs w:val="28"/>
          <w:lang w:val="en-US"/>
        </w:rPr>
        <w:t xml:space="preserve">Concentration study </w:t>
      </w:r>
      <w:r>
        <w:rPr>
          <w:rFonts w:ascii="Times New Roman" w:hAnsi="Times New Roman" w:cs="Times New Roman"/>
          <w:b/>
          <w:bCs/>
          <w:sz w:val="28"/>
          <w:szCs w:val="28"/>
          <w:lang w:val="en-US"/>
        </w:rPr>
        <w:t xml:space="preserve">of </w:t>
      </w:r>
      <w:r w:rsidRPr="00617581">
        <w:rPr>
          <w:rFonts w:ascii="Times New Roman" w:hAnsi="Times New Roman" w:cs="Times New Roman"/>
          <w:b/>
          <w:bCs/>
          <w:sz w:val="28"/>
          <w:szCs w:val="28"/>
          <w:lang w:val="en-US"/>
        </w:rPr>
        <w:t xml:space="preserve">banking sector </w:t>
      </w:r>
      <w:r>
        <w:rPr>
          <w:rFonts w:ascii="Times New Roman" w:hAnsi="Times New Roman" w:cs="Times New Roman"/>
          <w:b/>
          <w:bCs/>
          <w:sz w:val="28"/>
          <w:szCs w:val="28"/>
          <w:lang w:val="en-US"/>
        </w:rPr>
        <w:t>in Russian Federation</w:t>
      </w:r>
    </w:p>
    <w:p w14:paraId="28DA8EF4" w14:textId="77777777" w:rsidR="00617581" w:rsidRPr="00617581" w:rsidRDefault="00617581" w:rsidP="00617581">
      <w:pPr>
        <w:jc w:val="center"/>
        <w:rPr>
          <w:rFonts w:ascii="Times New Roman" w:hAnsi="Times New Roman" w:cs="Times New Roman"/>
          <w:b/>
          <w:bCs/>
          <w:sz w:val="28"/>
          <w:szCs w:val="28"/>
          <w:lang w:val="en-US"/>
        </w:rPr>
      </w:pPr>
    </w:p>
    <w:p w14:paraId="319BA387" w14:textId="2B576C38" w:rsidR="00C83419" w:rsidRPr="00C83419" w:rsidRDefault="00C83419" w:rsidP="00C83419">
      <w:pPr>
        <w:spacing w:line="360" w:lineRule="auto"/>
        <w:jc w:val="center"/>
        <w:rPr>
          <w:rFonts w:ascii="Times New Roman" w:hAnsi="Times New Roman" w:cs="Times New Roman"/>
          <w:b/>
          <w:bCs/>
          <w:sz w:val="28"/>
          <w:szCs w:val="24"/>
          <w:lang w:val="en-US"/>
        </w:rPr>
      </w:pPr>
      <w:r>
        <w:rPr>
          <w:rFonts w:ascii="Times New Roman" w:hAnsi="Times New Roman" w:cs="Times New Roman"/>
          <w:b/>
          <w:bCs/>
          <w:sz w:val="28"/>
          <w:szCs w:val="24"/>
          <w:lang w:val="en-US"/>
        </w:rPr>
        <w:t>Abstract</w:t>
      </w:r>
    </w:p>
    <w:p w14:paraId="5D915051" w14:textId="1AA7C775" w:rsidR="00104BAE" w:rsidRPr="005B0FA2" w:rsidRDefault="00104BAE" w:rsidP="006070BA">
      <w:pPr>
        <w:spacing w:line="360" w:lineRule="auto"/>
        <w:ind w:firstLine="708"/>
        <w:jc w:val="both"/>
        <w:rPr>
          <w:rFonts w:ascii="Times New Roman" w:hAnsi="Times New Roman" w:cs="Times New Roman"/>
          <w:i/>
          <w:iCs/>
          <w:sz w:val="24"/>
          <w:szCs w:val="24"/>
          <w:lang w:val="en-US"/>
        </w:rPr>
      </w:pPr>
      <w:r w:rsidRPr="006070BA">
        <w:rPr>
          <w:rFonts w:ascii="Times New Roman" w:hAnsi="Times New Roman" w:cs="Times New Roman"/>
          <w:i/>
          <w:iCs/>
          <w:sz w:val="24"/>
          <w:szCs w:val="24"/>
          <w:lang w:val="en-US"/>
        </w:rPr>
        <w:t xml:space="preserve">The Russian banking sector is strictly regulated by the Central Bank of Russia to ensure the stability of the financial system. Launched in 2013, the revocation of licenses from banks for too risky lending policies, money laundering and suspicious transactions led to a sharp reduction in market participants. On the one hand, this has led to an increase in the stability of the Russian banking system, and on the other hand, to an increase in the monopolization of the industry, which may lead to a drop in the efficiency of the sector. The work evaluates the current concentration of the Russian banking sector and determines the market structure of this market. To do this, a systematic approach to the analysis of the sector was applied, the dynamics of key concentration indices was analyzed, and the </w:t>
      </w:r>
      <w:proofErr w:type="spellStart"/>
      <w:r w:rsidRPr="006070BA">
        <w:rPr>
          <w:rFonts w:ascii="Times New Roman" w:hAnsi="Times New Roman" w:cs="Times New Roman"/>
          <w:i/>
          <w:iCs/>
          <w:sz w:val="24"/>
          <w:szCs w:val="24"/>
          <w:lang w:val="en-US"/>
        </w:rPr>
        <w:t>Panzar</w:t>
      </w:r>
      <w:proofErr w:type="spellEnd"/>
      <w:r w:rsidRPr="006070BA">
        <w:rPr>
          <w:rFonts w:ascii="Times New Roman" w:hAnsi="Times New Roman" w:cs="Times New Roman"/>
          <w:i/>
          <w:iCs/>
          <w:sz w:val="24"/>
          <w:szCs w:val="24"/>
          <w:lang w:val="en-US"/>
        </w:rPr>
        <w:t xml:space="preserve">-Ross industry monopolization indicator was calculated. The results obtained (high concentration indexes and low </w:t>
      </w:r>
      <w:proofErr w:type="spellStart"/>
      <w:r w:rsidRPr="006070BA">
        <w:rPr>
          <w:rFonts w:ascii="Times New Roman" w:hAnsi="Times New Roman" w:cs="Times New Roman"/>
          <w:i/>
          <w:iCs/>
          <w:sz w:val="24"/>
          <w:szCs w:val="24"/>
          <w:lang w:val="en-US"/>
        </w:rPr>
        <w:t>Panzar</w:t>
      </w:r>
      <w:proofErr w:type="spellEnd"/>
      <w:r w:rsidRPr="006070BA">
        <w:rPr>
          <w:rFonts w:ascii="Times New Roman" w:hAnsi="Times New Roman" w:cs="Times New Roman"/>
          <w:i/>
          <w:iCs/>
          <w:sz w:val="24"/>
          <w:szCs w:val="24"/>
          <w:lang w:val="en-US"/>
        </w:rPr>
        <w:t>-Ross market po</w:t>
      </w:r>
      <w:r w:rsidRPr="005B0FA2">
        <w:rPr>
          <w:rFonts w:ascii="Times New Roman" w:hAnsi="Times New Roman" w:cs="Times New Roman"/>
          <w:i/>
          <w:iCs/>
          <w:sz w:val="24"/>
          <w:szCs w:val="24"/>
          <w:lang w:val="en-US"/>
        </w:rPr>
        <w:t>wer) indicate the presence of a "tough oligopoly in a competitive environment" in the sector.</w:t>
      </w:r>
    </w:p>
    <w:p w14:paraId="2AC32625" w14:textId="65871A40" w:rsidR="00104BAE" w:rsidRPr="005B0FA2" w:rsidRDefault="00104BAE" w:rsidP="00104BAE">
      <w:pPr>
        <w:spacing w:line="360" w:lineRule="auto"/>
        <w:jc w:val="both"/>
        <w:rPr>
          <w:rFonts w:ascii="Times New Roman" w:hAnsi="Times New Roman" w:cs="Times New Roman"/>
          <w:b/>
          <w:bCs/>
          <w:sz w:val="28"/>
          <w:szCs w:val="28"/>
          <w:lang w:val="en-US"/>
        </w:rPr>
      </w:pPr>
      <w:r w:rsidRPr="005B0FA2">
        <w:rPr>
          <w:rFonts w:ascii="Times New Roman" w:hAnsi="Times New Roman" w:cs="Times New Roman"/>
          <w:b/>
          <w:bCs/>
          <w:sz w:val="28"/>
          <w:szCs w:val="28"/>
          <w:lang w:val="en-US"/>
        </w:rPr>
        <w:t>Key words:</w:t>
      </w:r>
      <w:r w:rsidR="00617581" w:rsidRPr="005B0FA2">
        <w:rPr>
          <w:rFonts w:ascii="Times New Roman" w:hAnsi="Times New Roman" w:cs="Times New Roman"/>
          <w:b/>
          <w:bCs/>
          <w:sz w:val="28"/>
          <w:szCs w:val="28"/>
          <w:lang w:val="en-US"/>
        </w:rPr>
        <w:t xml:space="preserve"> </w:t>
      </w:r>
      <w:r w:rsidR="007C5049" w:rsidRPr="005B0FA2">
        <w:rPr>
          <w:rFonts w:ascii="Times New Roman" w:hAnsi="Times New Roman" w:cs="Times New Roman"/>
          <w:sz w:val="24"/>
          <w:szCs w:val="24"/>
          <w:lang w:val="en-US"/>
        </w:rPr>
        <w:t>B</w:t>
      </w:r>
      <w:r w:rsidR="00617581" w:rsidRPr="005B0FA2">
        <w:rPr>
          <w:rFonts w:ascii="Times New Roman" w:hAnsi="Times New Roman" w:cs="Times New Roman"/>
          <w:sz w:val="24"/>
          <w:szCs w:val="24"/>
          <w:lang w:val="en-US"/>
        </w:rPr>
        <w:t>anking</w:t>
      </w:r>
      <w:r w:rsidR="007C5049" w:rsidRPr="005B0FA2">
        <w:rPr>
          <w:rFonts w:ascii="Times New Roman" w:hAnsi="Times New Roman" w:cs="Times New Roman"/>
          <w:sz w:val="24"/>
          <w:szCs w:val="24"/>
          <w:lang w:val="en-US"/>
        </w:rPr>
        <w:t xml:space="preserve"> sector</w:t>
      </w:r>
      <w:r w:rsidR="00617581" w:rsidRPr="005B0FA2">
        <w:rPr>
          <w:rFonts w:ascii="Times New Roman" w:hAnsi="Times New Roman" w:cs="Times New Roman"/>
          <w:sz w:val="24"/>
          <w:szCs w:val="24"/>
          <w:lang w:val="en-US"/>
        </w:rPr>
        <w:t xml:space="preserve">, </w:t>
      </w:r>
      <w:r w:rsidR="007C5049" w:rsidRPr="005B0FA2">
        <w:rPr>
          <w:rFonts w:ascii="Times New Roman" w:hAnsi="Times New Roman" w:cs="Times New Roman"/>
          <w:sz w:val="24"/>
          <w:szCs w:val="24"/>
          <w:lang w:val="en-US"/>
        </w:rPr>
        <w:t xml:space="preserve">Market power, Competition, </w:t>
      </w:r>
      <w:proofErr w:type="spellStart"/>
      <w:r w:rsidR="007C5049" w:rsidRPr="005B0FA2">
        <w:rPr>
          <w:rFonts w:ascii="Times New Roman" w:hAnsi="Times New Roman" w:cs="Times New Roman"/>
          <w:sz w:val="24"/>
          <w:szCs w:val="24"/>
          <w:lang w:val="en-US"/>
        </w:rPr>
        <w:t>Olygopoly</w:t>
      </w:r>
      <w:proofErr w:type="spellEnd"/>
      <w:r w:rsidR="007C5049" w:rsidRPr="005B0FA2">
        <w:rPr>
          <w:rFonts w:ascii="Times New Roman" w:hAnsi="Times New Roman" w:cs="Times New Roman"/>
          <w:sz w:val="24"/>
          <w:szCs w:val="24"/>
          <w:lang w:val="en-US"/>
        </w:rPr>
        <w:t>, Concentration</w:t>
      </w:r>
    </w:p>
    <w:p w14:paraId="26D27EF7" w14:textId="0C2DB529" w:rsidR="00DB022C" w:rsidRPr="007C5049" w:rsidRDefault="00104BAE" w:rsidP="00DB022C">
      <w:pPr>
        <w:spacing w:line="360" w:lineRule="auto"/>
        <w:jc w:val="both"/>
        <w:rPr>
          <w:rFonts w:ascii="Times New Roman" w:hAnsi="Times New Roman" w:cs="Times New Roman"/>
          <w:b/>
          <w:bCs/>
          <w:sz w:val="28"/>
          <w:szCs w:val="28"/>
          <w:lang w:val="en-US"/>
        </w:rPr>
      </w:pPr>
      <w:r w:rsidRPr="005B0FA2">
        <w:rPr>
          <w:rFonts w:ascii="Times New Roman" w:hAnsi="Times New Roman" w:cs="Times New Roman"/>
          <w:b/>
          <w:bCs/>
          <w:sz w:val="28"/>
          <w:szCs w:val="28"/>
          <w:lang w:val="en-US"/>
        </w:rPr>
        <w:t>JEL Classification:</w:t>
      </w:r>
      <w:r w:rsidRPr="00617581">
        <w:rPr>
          <w:rFonts w:ascii="Times New Roman" w:hAnsi="Times New Roman" w:cs="Times New Roman"/>
          <w:b/>
          <w:bCs/>
          <w:sz w:val="28"/>
          <w:szCs w:val="28"/>
          <w:lang w:val="en-US"/>
        </w:rPr>
        <w:t xml:space="preserve"> </w:t>
      </w:r>
      <w:r w:rsidR="00617581" w:rsidRPr="00617581">
        <w:rPr>
          <w:rFonts w:ascii="Times New Roman" w:hAnsi="Times New Roman" w:cs="Times New Roman"/>
          <w:sz w:val="24"/>
          <w:szCs w:val="24"/>
          <w:lang w:val="en-US"/>
        </w:rPr>
        <w:t>G 18, G 21, L 13</w:t>
      </w:r>
    </w:p>
    <w:p w14:paraId="40C4DEBD" w14:textId="77777777" w:rsidR="00C83419" w:rsidRPr="00617581" w:rsidRDefault="00C83419">
      <w:pPr>
        <w:rPr>
          <w:rFonts w:ascii="Times New Roman" w:hAnsi="Times New Roman" w:cs="Times New Roman"/>
          <w:sz w:val="28"/>
          <w:szCs w:val="24"/>
          <w:lang w:val="en-US"/>
        </w:rPr>
      </w:pPr>
      <w:r w:rsidRPr="00617581">
        <w:rPr>
          <w:rFonts w:ascii="Times New Roman" w:hAnsi="Times New Roman" w:cs="Times New Roman"/>
          <w:sz w:val="28"/>
          <w:szCs w:val="24"/>
          <w:lang w:val="en-US"/>
        </w:rPr>
        <w:br w:type="page"/>
      </w:r>
    </w:p>
    <w:p w14:paraId="745DA13E" w14:textId="6FABD15D" w:rsidR="00DB022C" w:rsidRPr="00677E7B" w:rsidRDefault="006070BA" w:rsidP="009A1483">
      <w:pPr>
        <w:spacing w:line="360" w:lineRule="auto"/>
        <w:jc w:val="both"/>
        <w:rPr>
          <w:rFonts w:ascii="Times New Roman" w:hAnsi="Times New Roman" w:cs="Times New Roman"/>
          <w:b/>
          <w:bCs/>
          <w:sz w:val="28"/>
          <w:szCs w:val="24"/>
        </w:rPr>
      </w:pPr>
      <w:r w:rsidRPr="006070BA">
        <w:rPr>
          <w:rFonts w:ascii="Times New Roman" w:hAnsi="Times New Roman" w:cs="Times New Roman"/>
          <w:b/>
          <w:bCs/>
          <w:sz w:val="28"/>
          <w:szCs w:val="24"/>
        </w:rPr>
        <w:lastRenderedPageBreak/>
        <w:t xml:space="preserve">Глава </w:t>
      </w:r>
      <w:r w:rsidR="009A1483" w:rsidRPr="00677E7B">
        <w:rPr>
          <w:rFonts w:ascii="Times New Roman" w:hAnsi="Times New Roman" w:cs="Times New Roman"/>
          <w:b/>
          <w:bCs/>
          <w:sz w:val="28"/>
          <w:szCs w:val="24"/>
        </w:rPr>
        <w:t xml:space="preserve">1. </w:t>
      </w:r>
      <w:r w:rsidR="00DB022C" w:rsidRPr="006070BA">
        <w:rPr>
          <w:rFonts w:ascii="Times New Roman" w:hAnsi="Times New Roman" w:cs="Times New Roman"/>
          <w:b/>
          <w:bCs/>
          <w:sz w:val="28"/>
          <w:szCs w:val="24"/>
        </w:rPr>
        <w:t>Введение</w:t>
      </w:r>
    </w:p>
    <w:p w14:paraId="46FFCDB8" w14:textId="77777777" w:rsidR="00DB022C" w:rsidRPr="00DB022C" w:rsidRDefault="00DB022C" w:rsidP="00DB022C">
      <w:pPr>
        <w:spacing w:line="360" w:lineRule="auto"/>
        <w:ind w:left="3119"/>
        <w:jc w:val="both"/>
        <w:rPr>
          <w:rFonts w:ascii="Times New Roman" w:hAnsi="Times New Roman" w:cs="Times New Roman"/>
          <w:i/>
          <w:sz w:val="24"/>
          <w:szCs w:val="24"/>
        </w:rPr>
      </w:pPr>
      <w:r w:rsidRPr="00DB022C">
        <w:rPr>
          <w:rFonts w:ascii="Times New Roman" w:hAnsi="Times New Roman" w:cs="Times New Roman"/>
          <w:i/>
          <w:sz w:val="24"/>
          <w:szCs w:val="24"/>
        </w:rPr>
        <w:t>«Только справедливая конкуренция формирует то созидательное разрушение, на основе которого рынок органически развивается и становится источником тех благ, ради которых он вообще существует»</w:t>
      </w:r>
    </w:p>
    <w:p w14:paraId="5E83F1F8" w14:textId="138DABD8" w:rsidR="00DB022C" w:rsidRPr="00DB022C" w:rsidRDefault="00DB022C" w:rsidP="00DB022C">
      <w:pPr>
        <w:spacing w:after="0" w:line="360" w:lineRule="auto"/>
        <w:ind w:left="3119"/>
        <w:jc w:val="right"/>
        <w:rPr>
          <w:rFonts w:ascii="Times New Roman" w:hAnsi="Times New Roman" w:cs="Times New Roman"/>
          <w:i/>
          <w:sz w:val="24"/>
          <w:szCs w:val="24"/>
        </w:rPr>
      </w:pPr>
      <w:r w:rsidRPr="00DB022C">
        <w:rPr>
          <w:rFonts w:ascii="Times New Roman" w:hAnsi="Times New Roman" w:cs="Times New Roman"/>
          <w:i/>
          <w:sz w:val="24"/>
          <w:szCs w:val="24"/>
        </w:rPr>
        <w:t>Сергей Швецов,</w:t>
      </w:r>
      <w:r w:rsidR="007C5049">
        <w:rPr>
          <w:rFonts w:ascii="Times New Roman" w:hAnsi="Times New Roman" w:cs="Times New Roman"/>
          <w:i/>
          <w:sz w:val="24"/>
          <w:szCs w:val="24"/>
        </w:rPr>
        <w:t xml:space="preserve"> </w:t>
      </w:r>
      <w:r w:rsidRPr="00DB022C">
        <w:rPr>
          <w:rFonts w:ascii="Times New Roman" w:hAnsi="Times New Roman" w:cs="Times New Roman"/>
          <w:i/>
          <w:sz w:val="24"/>
          <w:szCs w:val="24"/>
        </w:rPr>
        <w:t>первый заместитель председателя Банка России 2014-22гг.</w:t>
      </w:r>
    </w:p>
    <w:p w14:paraId="06E6A70A" w14:textId="77777777" w:rsidR="00DB022C" w:rsidRPr="00DB022C" w:rsidRDefault="00DB022C" w:rsidP="00DB022C">
      <w:pPr>
        <w:spacing w:line="360" w:lineRule="auto"/>
        <w:ind w:left="4253"/>
        <w:jc w:val="both"/>
        <w:rPr>
          <w:rFonts w:ascii="Times New Roman" w:hAnsi="Times New Roman" w:cs="Times New Roman"/>
          <w:i/>
          <w:sz w:val="24"/>
          <w:szCs w:val="24"/>
        </w:rPr>
      </w:pPr>
    </w:p>
    <w:p w14:paraId="59A2EC58" w14:textId="77777777" w:rsidR="00DB022C" w:rsidRPr="00DB022C" w:rsidRDefault="00DB022C" w:rsidP="00DB022C">
      <w:pPr>
        <w:spacing w:line="360" w:lineRule="auto"/>
        <w:ind w:left="3119"/>
        <w:jc w:val="both"/>
        <w:rPr>
          <w:rFonts w:ascii="Times New Roman" w:hAnsi="Times New Roman" w:cs="Times New Roman"/>
          <w:i/>
          <w:sz w:val="24"/>
          <w:szCs w:val="24"/>
        </w:rPr>
      </w:pPr>
      <w:r w:rsidRPr="00DB022C">
        <w:rPr>
          <w:rFonts w:ascii="Times New Roman" w:hAnsi="Times New Roman" w:cs="Times New Roman"/>
          <w:i/>
          <w:sz w:val="24"/>
          <w:szCs w:val="24"/>
        </w:rPr>
        <w:t>«Первый игрок – 60, второй игрок – 30, 10 – все остальные»</w:t>
      </w:r>
    </w:p>
    <w:p w14:paraId="5A51D145" w14:textId="77777777" w:rsidR="00DB022C" w:rsidRPr="00E7773C" w:rsidRDefault="00DB022C" w:rsidP="00E7773C">
      <w:pPr>
        <w:spacing w:line="360" w:lineRule="auto"/>
        <w:ind w:left="3119"/>
        <w:jc w:val="right"/>
        <w:rPr>
          <w:rFonts w:ascii="Times New Roman" w:hAnsi="Times New Roman" w:cs="Times New Roman"/>
          <w:i/>
          <w:sz w:val="24"/>
          <w:szCs w:val="24"/>
        </w:rPr>
      </w:pPr>
      <w:r w:rsidRPr="00DB022C">
        <w:rPr>
          <w:rFonts w:ascii="Times New Roman" w:hAnsi="Times New Roman" w:cs="Times New Roman"/>
          <w:i/>
          <w:sz w:val="24"/>
          <w:szCs w:val="24"/>
        </w:rPr>
        <w:t>Герман Греф об итогах цифровизации</w:t>
      </w:r>
    </w:p>
    <w:p w14:paraId="0FD63416" w14:textId="7DCA95A5" w:rsidR="00DB022C" w:rsidRPr="00337401" w:rsidRDefault="00DB022C" w:rsidP="00E7773C">
      <w:pPr>
        <w:spacing w:after="0" w:line="360" w:lineRule="auto"/>
        <w:ind w:firstLine="708"/>
        <w:jc w:val="both"/>
        <w:rPr>
          <w:rFonts w:ascii="Times New Roman" w:hAnsi="Times New Roman" w:cs="Times New Roman"/>
          <w:sz w:val="24"/>
          <w:szCs w:val="24"/>
        </w:rPr>
      </w:pPr>
      <w:r w:rsidRPr="00DB022C">
        <w:rPr>
          <w:rFonts w:ascii="Times New Roman" w:hAnsi="Times New Roman" w:cs="Times New Roman"/>
          <w:sz w:val="24"/>
          <w:szCs w:val="24"/>
        </w:rPr>
        <w:t xml:space="preserve">Банковский сектор является кровеносной системой любой экономики, поэтому тенденции в данной отрасли оказывают сильное влияние на нашу жизнь </w:t>
      </w:r>
      <w:r w:rsidR="00D703A6" w:rsidRPr="00D703A6">
        <w:rPr>
          <w:rFonts w:ascii="Times New Roman" w:hAnsi="Times New Roman" w:cs="Times New Roman"/>
          <w:sz w:val="24"/>
          <w:szCs w:val="24"/>
        </w:rPr>
        <w:t>[</w:t>
      </w:r>
      <w:r w:rsidR="00D703A6" w:rsidRPr="00314D7D">
        <w:rPr>
          <w:rFonts w:ascii="Times New Roman" w:hAnsi="Times New Roman" w:cs="Times New Roman"/>
          <w:sz w:val="24"/>
          <w:lang w:val="en-US"/>
        </w:rPr>
        <w:t>Tran</w:t>
      </w:r>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S</w:t>
      </w:r>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Nguyen</w:t>
      </w:r>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D</w:t>
      </w:r>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Nguyen</w:t>
      </w:r>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L</w:t>
      </w:r>
      <w:r w:rsidR="00D703A6" w:rsidRPr="00D703A6">
        <w:rPr>
          <w:rFonts w:ascii="Times New Roman" w:hAnsi="Times New Roman" w:cs="Times New Roman"/>
          <w:sz w:val="24"/>
        </w:rPr>
        <w:t>., 2022].</w:t>
      </w:r>
      <w:r w:rsidR="000B0FB8" w:rsidRPr="000B0FB8">
        <w:rPr>
          <w:rFonts w:ascii="Times New Roman" w:hAnsi="Times New Roman" w:cs="Times New Roman"/>
          <w:sz w:val="24"/>
        </w:rPr>
        <w:t xml:space="preserve"> </w:t>
      </w:r>
      <w:r w:rsidRPr="00DB022C">
        <w:rPr>
          <w:rFonts w:ascii="Times New Roman" w:hAnsi="Times New Roman" w:cs="Times New Roman"/>
          <w:sz w:val="24"/>
          <w:szCs w:val="24"/>
        </w:rPr>
        <w:t>Например, пандемия привела к трансформации банковского сектора, способствовав цифровизации, что уменьшает издержки переключения между банками, делает систему более удобной для использования.</w:t>
      </w:r>
    </w:p>
    <w:p w14:paraId="2798F8AD" w14:textId="5A2796AB" w:rsidR="00DB022C" w:rsidRDefault="00DB022C" w:rsidP="00E7773C">
      <w:pPr>
        <w:spacing w:after="0" w:line="360" w:lineRule="auto"/>
        <w:ind w:firstLine="708"/>
        <w:jc w:val="both"/>
        <w:rPr>
          <w:rFonts w:ascii="Times New Roman" w:hAnsi="Times New Roman" w:cs="Times New Roman"/>
          <w:sz w:val="24"/>
        </w:rPr>
      </w:pPr>
      <w:r w:rsidRPr="00DB022C">
        <w:rPr>
          <w:rFonts w:ascii="Times New Roman" w:hAnsi="Times New Roman" w:cs="Times New Roman"/>
          <w:sz w:val="24"/>
          <w:szCs w:val="24"/>
        </w:rPr>
        <w:t>Это означает, что банковский сектор должен быть довольно сильно зарегулирован, чтобы обеспечить стабильность финансовой системы и надежность возврата денег вкладчиков. Однако центральный банк сталкивается с проблемой одновременного обеспечения и устойчивост</w:t>
      </w:r>
      <w:r w:rsidR="006070BA">
        <w:rPr>
          <w:rFonts w:ascii="Times New Roman" w:hAnsi="Times New Roman" w:cs="Times New Roman"/>
          <w:sz w:val="24"/>
          <w:szCs w:val="24"/>
        </w:rPr>
        <w:t>и</w:t>
      </w:r>
      <w:r w:rsidRPr="00DB022C">
        <w:rPr>
          <w:rFonts w:ascii="Times New Roman" w:hAnsi="Times New Roman" w:cs="Times New Roman"/>
          <w:sz w:val="24"/>
          <w:szCs w:val="24"/>
        </w:rPr>
        <w:t>, и конкурентности, которая необходима для комфортного пользования системой потребителя</w:t>
      </w:r>
      <w:r w:rsidR="00D703A6" w:rsidRPr="00D703A6">
        <w:rPr>
          <w:rFonts w:ascii="Times New Roman" w:hAnsi="Times New Roman" w:cs="Times New Roman"/>
          <w:sz w:val="24"/>
          <w:szCs w:val="24"/>
        </w:rPr>
        <w:t xml:space="preserve"> [</w:t>
      </w:r>
      <w:proofErr w:type="spellStart"/>
      <w:r w:rsidR="00D703A6" w:rsidRPr="00314D7D">
        <w:rPr>
          <w:rFonts w:ascii="Times New Roman" w:hAnsi="Times New Roman" w:cs="Times New Roman"/>
          <w:sz w:val="24"/>
          <w:lang w:val="en-US"/>
        </w:rPr>
        <w:t>Pushkareva</w:t>
      </w:r>
      <w:proofErr w:type="spellEnd"/>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L</w:t>
      </w:r>
      <w:r w:rsidR="00D703A6" w:rsidRPr="00D703A6">
        <w:rPr>
          <w:rFonts w:ascii="Times New Roman" w:hAnsi="Times New Roman" w:cs="Times New Roman"/>
          <w:sz w:val="24"/>
        </w:rPr>
        <w:t xml:space="preserve">., </w:t>
      </w:r>
      <w:proofErr w:type="spellStart"/>
      <w:r w:rsidR="00D703A6" w:rsidRPr="00314D7D">
        <w:rPr>
          <w:rFonts w:ascii="Times New Roman" w:hAnsi="Times New Roman" w:cs="Times New Roman"/>
          <w:sz w:val="24"/>
          <w:lang w:val="en-US"/>
        </w:rPr>
        <w:t>Galochkina</w:t>
      </w:r>
      <w:proofErr w:type="spellEnd"/>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O</w:t>
      </w:r>
      <w:r w:rsidR="00D703A6" w:rsidRPr="00D703A6">
        <w:rPr>
          <w:rFonts w:ascii="Times New Roman" w:hAnsi="Times New Roman" w:cs="Times New Roman"/>
          <w:sz w:val="24"/>
        </w:rPr>
        <w:t xml:space="preserve">., &amp; </w:t>
      </w:r>
      <w:proofErr w:type="spellStart"/>
      <w:r w:rsidR="00D703A6" w:rsidRPr="00314D7D">
        <w:rPr>
          <w:rFonts w:ascii="Times New Roman" w:hAnsi="Times New Roman" w:cs="Times New Roman"/>
          <w:sz w:val="24"/>
          <w:lang w:val="en-US"/>
        </w:rPr>
        <w:t>Bezgacheva</w:t>
      </w:r>
      <w:proofErr w:type="spellEnd"/>
      <w:r w:rsidR="00D703A6" w:rsidRPr="00D703A6">
        <w:rPr>
          <w:rFonts w:ascii="Times New Roman" w:hAnsi="Times New Roman" w:cs="Times New Roman"/>
          <w:sz w:val="24"/>
        </w:rPr>
        <w:t xml:space="preserve">, </w:t>
      </w:r>
      <w:r w:rsidR="00D703A6" w:rsidRPr="00314D7D">
        <w:rPr>
          <w:rFonts w:ascii="Times New Roman" w:hAnsi="Times New Roman" w:cs="Times New Roman"/>
          <w:sz w:val="24"/>
          <w:lang w:val="en-US"/>
        </w:rPr>
        <w:t>O</w:t>
      </w:r>
      <w:r w:rsidR="00D703A6" w:rsidRPr="00D703A6">
        <w:rPr>
          <w:rFonts w:ascii="Times New Roman" w:hAnsi="Times New Roman" w:cs="Times New Roman"/>
          <w:sz w:val="24"/>
        </w:rPr>
        <w:t>., 2019].</w:t>
      </w:r>
      <w:r w:rsidR="00D703A6" w:rsidRPr="00D703A6">
        <w:rPr>
          <w:rFonts w:ascii="Times New Roman" w:hAnsi="Times New Roman" w:cs="Times New Roman"/>
          <w:sz w:val="24"/>
          <w:szCs w:val="24"/>
        </w:rPr>
        <w:t xml:space="preserve"> </w:t>
      </w:r>
      <w:r w:rsidRPr="00DB022C">
        <w:rPr>
          <w:rFonts w:ascii="Times New Roman" w:hAnsi="Times New Roman" w:cs="Times New Roman"/>
          <w:sz w:val="24"/>
          <w:szCs w:val="24"/>
        </w:rPr>
        <w:t>С одной стороны, жесткая политика Банка России приводит к уходу недобросовестных участников, а также компаний, которые проводят слишком рискованную политику, что может в худшем сценарии повлечь за собой банковскую панику. С другой стороны, сокращение числа участников, преимущественно мелких, приводит к росту монополизации отрасли и может привести к завышенным ставкам по кредитам при одновременно низким ставкам по депозитам</w:t>
      </w:r>
      <w:r w:rsidR="000B0FB8" w:rsidRPr="000B0FB8">
        <w:rPr>
          <w:rFonts w:ascii="Times New Roman" w:hAnsi="Times New Roman" w:cs="Times New Roman"/>
          <w:sz w:val="24"/>
          <w:szCs w:val="24"/>
        </w:rPr>
        <w:t xml:space="preserve"> [</w:t>
      </w:r>
      <w:proofErr w:type="spellStart"/>
      <w:r w:rsidR="000B0FB8">
        <w:rPr>
          <w:rFonts w:ascii="Times New Roman" w:hAnsi="Times New Roman" w:cs="Times New Roman"/>
          <w:sz w:val="24"/>
          <w:lang w:val="en-US"/>
        </w:rPr>
        <w:t>Chernikova</w:t>
      </w:r>
      <w:proofErr w:type="spellEnd"/>
      <w:r w:rsidR="000B0FB8" w:rsidRPr="00D703A6">
        <w:rPr>
          <w:rFonts w:ascii="Times New Roman" w:hAnsi="Times New Roman" w:cs="Times New Roman"/>
          <w:sz w:val="24"/>
        </w:rPr>
        <w:t xml:space="preserve">, </w:t>
      </w:r>
      <w:r w:rsidR="000B0FB8">
        <w:rPr>
          <w:rFonts w:ascii="Times New Roman" w:hAnsi="Times New Roman" w:cs="Times New Roman"/>
          <w:sz w:val="24"/>
          <w:lang w:val="en-US"/>
        </w:rPr>
        <w:t>L</w:t>
      </w:r>
      <w:r w:rsidR="000B0FB8" w:rsidRPr="00D703A6">
        <w:rPr>
          <w:rFonts w:ascii="Times New Roman" w:hAnsi="Times New Roman" w:cs="Times New Roman"/>
          <w:sz w:val="24"/>
        </w:rPr>
        <w:t xml:space="preserve">., </w:t>
      </w:r>
      <w:proofErr w:type="spellStart"/>
      <w:r w:rsidR="000B0FB8">
        <w:rPr>
          <w:rFonts w:ascii="Times New Roman" w:hAnsi="Times New Roman" w:cs="Times New Roman"/>
          <w:sz w:val="24"/>
          <w:lang w:val="en-US"/>
        </w:rPr>
        <w:t>Zaernyyuk</w:t>
      </w:r>
      <w:proofErr w:type="spellEnd"/>
      <w:r w:rsidR="000B0FB8" w:rsidRPr="00D703A6">
        <w:rPr>
          <w:rFonts w:ascii="Times New Roman" w:hAnsi="Times New Roman" w:cs="Times New Roman"/>
          <w:sz w:val="24"/>
        </w:rPr>
        <w:t xml:space="preserve">, </w:t>
      </w:r>
      <w:r w:rsidR="000B0FB8">
        <w:rPr>
          <w:rFonts w:ascii="Times New Roman" w:hAnsi="Times New Roman" w:cs="Times New Roman"/>
          <w:sz w:val="24"/>
          <w:lang w:val="en-US"/>
        </w:rPr>
        <w:t>V</w:t>
      </w:r>
      <w:r w:rsidR="000B0FB8" w:rsidRPr="00D703A6">
        <w:rPr>
          <w:rFonts w:ascii="Times New Roman" w:hAnsi="Times New Roman" w:cs="Times New Roman"/>
          <w:sz w:val="24"/>
        </w:rPr>
        <w:t>., 2011</w:t>
      </w:r>
      <w:r w:rsidR="000B0FB8" w:rsidRPr="000B0FB8">
        <w:rPr>
          <w:rFonts w:ascii="Times New Roman" w:hAnsi="Times New Roman" w:cs="Times New Roman"/>
          <w:sz w:val="24"/>
        </w:rPr>
        <w:t>]</w:t>
      </w:r>
      <w:r w:rsidRPr="00DB022C">
        <w:rPr>
          <w:rFonts w:ascii="Times New Roman" w:hAnsi="Times New Roman" w:cs="Times New Roman"/>
          <w:sz w:val="24"/>
          <w:szCs w:val="24"/>
        </w:rPr>
        <w:t>, высоким комиссиям, что создаст высокие транзакционные издержки при совершении сделок</w:t>
      </w:r>
      <w:r w:rsidR="000B0FB8" w:rsidRPr="000B0FB8">
        <w:rPr>
          <w:rFonts w:ascii="Times New Roman" w:hAnsi="Times New Roman" w:cs="Times New Roman"/>
          <w:sz w:val="24"/>
          <w:szCs w:val="24"/>
        </w:rPr>
        <w:t xml:space="preserve"> [</w:t>
      </w:r>
      <w:proofErr w:type="spellStart"/>
      <w:r w:rsidR="000B0FB8" w:rsidRPr="00920A5A">
        <w:rPr>
          <w:rFonts w:ascii="Times New Roman" w:hAnsi="Times New Roman" w:cs="Times New Roman"/>
          <w:sz w:val="24"/>
          <w:lang w:val="en-US"/>
        </w:rPr>
        <w:t>Coricelli</w:t>
      </w:r>
      <w:proofErr w:type="spellEnd"/>
      <w:r w:rsidR="000B0FB8" w:rsidRPr="000B0FB8">
        <w:rPr>
          <w:rFonts w:ascii="Times New Roman" w:hAnsi="Times New Roman" w:cs="Times New Roman"/>
          <w:sz w:val="24"/>
        </w:rPr>
        <w:t xml:space="preserve">, </w:t>
      </w:r>
      <w:r w:rsidR="000B0FB8" w:rsidRPr="00920A5A">
        <w:rPr>
          <w:rFonts w:ascii="Times New Roman" w:hAnsi="Times New Roman" w:cs="Times New Roman"/>
          <w:sz w:val="24"/>
          <w:lang w:val="en-US"/>
        </w:rPr>
        <w:t>F</w:t>
      </w:r>
      <w:r w:rsidR="000B0FB8" w:rsidRPr="000B0FB8">
        <w:rPr>
          <w:rFonts w:ascii="Times New Roman" w:hAnsi="Times New Roman" w:cs="Times New Roman"/>
          <w:sz w:val="24"/>
        </w:rPr>
        <w:t xml:space="preserve">., </w:t>
      </w:r>
      <w:r w:rsidR="000B0FB8" w:rsidRPr="00920A5A">
        <w:rPr>
          <w:rFonts w:ascii="Times New Roman" w:hAnsi="Times New Roman" w:cs="Times New Roman"/>
          <w:sz w:val="24"/>
          <w:lang w:val="en-US"/>
        </w:rPr>
        <w:t>Marc</w:t>
      </w:r>
      <w:r w:rsidR="000B0FB8" w:rsidRPr="000B0FB8">
        <w:rPr>
          <w:rFonts w:ascii="Times New Roman" w:hAnsi="Times New Roman" w:cs="Times New Roman"/>
          <w:sz w:val="24"/>
        </w:rPr>
        <w:t xml:space="preserve">, </w:t>
      </w:r>
      <w:r w:rsidR="000B0FB8" w:rsidRPr="00920A5A">
        <w:rPr>
          <w:rFonts w:ascii="Times New Roman" w:hAnsi="Times New Roman" w:cs="Times New Roman"/>
          <w:sz w:val="24"/>
          <w:lang w:val="en-US"/>
        </w:rPr>
        <w:t>M</w:t>
      </w:r>
      <w:r w:rsidR="000B0FB8" w:rsidRPr="000B0FB8">
        <w:rPr>
          <w:rFonts w:ascii="Times New Roman" w:hAnsi="Times New Roman" w:cs="Times New Roman"/>
          <w:sz w:val="24"/>
        </w:rPr>
        <w:t>., 2010]</w:t>
      </w:r>
      <w:r w:rsidRPr="00DB022C">
        <w:rPr>
          <w:rFonts w:ascii="Times New Roman" w:hAnsi="Times New Roman" w:cs="Times New Roman"/>
          <w:sz w:val="24"/>
          <w:szCs w:val="24"/>
        </w:rPr>
        <w:t>, приведет к падению эффективности</w:t>
      </w:r>
      <w:r w:rsidR="000B0FB8" w:rsidRPr="000B0FB8">
        <w:rPr>
          <w:rFonts w:ascii="Times New Roman" w:hAnsi="Times New Roman" w:cs="Times New Roman"/>
          <w:sz w:val="24"/>
          <w:szCs w:val="24"/>
        </w:rPr>
        <w:t xml:space="preserve"> </w:t>
      </w:r>
      <w:r w:rsidR="000B0FB8" w:rsidRPr="000B0FB8">
        <w:rPr>
          <w:rFonts w:ascii="Times New Roman" w:hAnsi="Times New Roman" w:cs="Times New Roman"/>
          <w:sz w:val="24"/>
        </w:rPr>
        <w:t>[</w:t>
      </w:r>
      <w:proofErr w:type="spellStart"/>
      <w:r w:rsidR="000B0FB8" w:rsidRPr="00314D7D">
        <w:rPr>
          <w:rFonts w:ascii="Times New Roman" w:hAnsi="Times New Roman" w:cs="Times New Roman"/>
          <w:sz w:val="24"/>
          <w:lang w:val="en-US"/>
        </w:rPr>
        <w:t>Saidi</w:t>
      </w:r>
      <w:proofErr w:type="spellEnd"/>
      <w:r w:rsidR="000B0FB8" w:rsidRPr="000B0FB8">
        <w:rPr>
          <w:rFonts w:ascii="Times New Roman" w:hAnsi="Times New Roman" w:cs="Times New Roman"/>
          <w:sz w:val="24"/>
        </w:rPr>
        <w:t xml:space="preserve">, </w:t>
      </w:r>
      <w:r w:rsidR="000B0FB8" w:rsidRPr="00314D7D">
        <w:rPr>
          <w:rFonts w:ascii="Times New Roman" w:hAnsi="Times New Roman" w:cs="Times New Roman"/>
          <w:sz w:val="24"/>
          <w:lang w:val="en-US"/>
        </w:rPr>
        <w:t>F</w:t>
      </w:r>
      <w:r w:rsidR="000B0FB8" w:rsidRPr="000B0FB8">
        <w:rPr>
          <w:rFonts w:ascii="Times New Roman" w:hAnsi="Times New Roman" w:cs="Times New Roman"/>
          <w:sz w:val="24"/>
        </w:rPr>
        <w:t xml:space="preserve">., &amp; </w:t>
      </w:r>
      <w:proofErr w:type="spellStart"/>
      <w:r w:rsidR="000B0FB8" w:rsidRPr="00314D7D">
        <w:rPr>
          <w:rFonts w:ascii="Times New Roman" w:hAnsi="Times New Roman" w:cs="Times New Roman"/>
          <w:sz w:val="24"/>
          <w:lang w:val="en-US"/>
        </w:rPr>
        <w:t>Streitz</w:t>
      </w:r>
      <w:proofErr w:type="spellEnd"/>
      <w:r w:rsidR="000B0FB8" w:rsidRPr="000B0FB8">
        <w:rPr>
          <w:rFonts w:ascii="Times New Roman" w:hAnsi="Times New Roman" w:cs="Times New Roman"/>
          <w:sz w:val="24"/>
        </w:rPr>
        <w:t xml:space="preserve">, </w:t>
      </w:r>
      <w:r w:rsidR="000B0FB8" w:rsidRPr="00314D7D">
        <w:rPr>
          <w:rFonts w:ascii="Times New Roman" w:hAnsi="Times New Roman" w:cs="Times New Roman"/>
          <w:sz w:val="24"/>
          <w:lang w:val="en-US"/>
        </w:rPr>
        <w:t>D</w:t>
      </w:r>
      <w:r w:rsidR="000B0FB8" w:rsidRPr="000B0FB8">
        <w:rPr>
          <w:rFonts w:ascii="Times New Roman" w:hAnsi="Times New Roman" w:cs="Times New Roman"/>
          <w:sz w:val="24"/>
        </w:rPr>
        <w:t>., 2021].</w:t>
      </w:r>
    </w:p>
    <w:p w14:paraId="4850A526" w14:textId="0A480A0A" w:rsidR="007C58F0" w:rsidRDefault="008A4DB3" w:rsidP="007C58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rPr>
        <w:t>Тема концентрации банковского сектора</w:t>
      </w:r>
      <w:r w:rsidR="00CF0CA6">
        <w:rPr>
          <w:rFonts w:ascii="Times New Roman" w:hAnsi="Times New Roman" w:cs="Times New Roman"/>
          <w:sz w:val="24"/>
        </w:rPr>
        <w:t xml:space="preserve"> хорошо изучена для многих европейских стран и США. Наиболее распространенные модели для оценки рыночной власти в банковском секторе – модель </w:t>
      </w:r>
      <w:proofErr w:type="spellStart"/>
      <w:r w:rsidR="00CF0CA6">
        <w:rPr>
          <w:rFonts w:ascii="Times New Roman" w:hAnsi="Times New Roman" w:cs="Times New Roman"/>
          <w:sz w:val="24"/>
        </w:rPr>
        <w:t>Бреснахана</w:t>
      </w:r>
      <w:proofErr w:type="spellEnd"/>
      <w:r w:rsidR="00CF0CA6">
        <w:rPr>
          <w:rFonts w:ascii="Times New Roman" w:hAnsi="Times New Roman" w:cs="Times New Roman"/>
          <w:sz w:val="24"/>
        </w:rPr>
        <w:t xml:space="preserve"> и модель </w:t>
      </w:r>
      <w:proofErr w:type="spellStart"/>
      <w:r w:rsidR="00CF0CA6">
        <w:rPr>
          <w:rFonts w:ascii="Times New Roman" w:hAnsi="Times New Roman" w:cs="Times New Roman"/>
          <w:sz w:val="24"/>
        </w:rPr>
        <w:t>Панзара</w:t>
      </w:r>
      <w:proofErr w:type="spellEnd"/>
      <w:r w:rsidR="00CF0CA6">
        <w:rPr>
          <w:rFonts w:ascii="Times New Roman" w:hAnsi="Times New Roman" w:cs="Times New Roman"/>
          <w:sz w:val="24"/>
        </w:rPr>
        <w:t xml:space="preserve">-Росса </w:t>
      </w:r>
      <w:r w:rsidR="00CF0CA6" w:rsidRPr="00CF0CA6">
        <w:rPr>
          <w:rFonts w:ascii="Times New Roman" w:hAnsi="Times New Roman" w:cs="Times New Roman"/>
          <w:sz w:val="24"/>
        </w:rPr>
        <w:t>[</w:t>
      </w:r>
      <w:bookmarkStart w:id="0" w:name="_Hlk118481639"/>
      <w:r w:rsidR="00CF0CA6" w:rsidRPr="00314D7D">
        <w:rPr>
          <w:rFonts w:ascii="Times New Roman" w:hAnsi="Times New Roman" w:cs="Times New Roman"/>
          <w:sz w:val="24"/>
        </w:rPr>
        <w:t>Дробышевский</w:t>
      </w:r>
      <w:r w:rsidR="00CF0CA6">
        <w:rPr>
          <w:rFonts w:ascii="Times New Roman" w:hAnsi="Times New Roman" w:cs="Times New Roman"/>
          <w:sz w:val="24"/>
        </w:rPr>
        <w:t xml:space="preserve"> С., </w:t>
      </w:r>
      <w:r w:rsidR="00CF0CA6" w:rsidRPr="00314D7D">
        <w:rPr>
          <w:rFonts w:ascii="Times New Roman" w:hAnsi="Times New Roman" w:cs="Times New Roman"/>
          <w:sz w:val="24"/>
        </w:rPr>
        <w:lastRenderedPageBreak/>
        <w:t>Пащенко</w:t>
      </w:r>
      <w:r w:rsidR="00CF0CA6">
        <w:rPr>
          <w:rFonts w:ascii="Times New Roman" w:hAnsi="Times New Roman" w:cs="Times New Roman"/>
          <w:sz w:val="24"/>
        </w:rPr>
        <w:t xml:space="preserve"> С</w:t>
      </w:r>
      <w:r w:rsidR="00CF0CA6" w:rsidRPr="00314D7D">
        <w:rPr>
          <w:rFonts w:ascii="Times New Roman" w:hAnsi="Times New Roman" w:cs="Times New Roman"/>
          <w:sz w:val="24"/>
        </w:rPr>
        <w:t>.</w:t>
      </w:r>
      <w:r w:rsidR="00CF0CA6" w:rsidRPr="00CF0CA6">
        <w:rPr>
          <w:rFonts w:ascii="Times New Roman" w:hAnsi="Times New Roman" w:cs="Times New Roman"/>
          <w:sz w:val="24"/>
        </w:rPr>
        <w:t xml:space="preserve">, </w:t>
      </w:r>
      <w:r w:rsidR="00CF0CA6">
        <w:rPr>
          <w:rFonts w:ascii="Times New Roman" w:hAnsi="Times New Roman" w:cs="Times New Roman"/>
          <w:sz w:val="24"/>
        </w:rPr>
        <w:t>2006</w:t>
      </w:r>
      <w:r w:rsidR="00CF0CA6" w:rsidRPr="00CF0CA6">
        <w:rPr>
          <w:rFonts w:ascii="Times New Roman" w:hAnsi="Times New Roman" w:cs="Times New Roman"/>
          <w:sz w:val="24"/>
        </w:rPr>
        <w:t>]</w:t>
      </w:r>
      <w:r w:rsidR="00CF0CA6">
        <w:rPr>
          <w:rFonts w:ascii="Times New Roman" w:hAnsi="Times New Roman" w:cs="Times New Roman"/>
          <w:sz w:val="24"/>
        </w:rPr>
        <w:t>.</w:t>
      </w:r>
      <w:bookmarkEnd w:id="0"/>
      <w:r w:rsidR="00CF0CA6" w:rsidRPr="00CF0CA6">
        <w:rPr>
          <w:rFonts w:ascii="Times New Roman" w:hAnsi="Times New Roman" w:cs="Times New Roman"/>
          <w:sz w:val="24"/>
        </w:rPr>
        <w:t xml:space="preserve"> </w:t>
      </w:r>
      <w:r w:rsidR="00CF0CA6">
        <w:rPr>
          <w:rFonts w:ascii="Times New Roman" w:hAnsi="Times New Roman" w:cs="Times New Roman"/>
          <w:sz w:val="24"/>
        </w:rPr>
        <w:t>Согласно</w:t>
      </w:r>
      <w:r w:rsidR="00CF0CA6" w:rsidRPr="00CF0CA6">
        <w:rPr>
          <w:rFonts w:ascii="Times New Roman" w:hAnsi="Times New Roman" w:cs="Times New Roman"/>
          <w:sz w:val="24"/>
        </w:rPr>
        <w:t xml:space="preserve"> </w:t>
      </w:r>
      <w:r w:rsidR="00CF0CA6">
        <w:rPr>
          <w:rFonts w:ascii="Times New Roman" w:hAnsi="Times New Roman" w:cs="Times New Roman"/>
          <w:sz w:val="24"/>
        </w:rPr>
        <w:t>работам</w:t>
      </w:r>
      <w:r w:rsidR="00CF0CA6" w:rsidRPr="00CF0CA6">
        <w:rPr>
          <w:rFonts w:ascii="Times New Roman" w:hAnsi="Times New Roman" w:cs="Times New Roman"/>
          <w:sz w:val="24"/>
        </w:rPr>
        <w:t xml:space="preserve"> [</w:t>
      </w:r>
      <w:proofErr w:type="spellStart"/>
      <w:r w:rsidR="00CF0CA6" w:rsidRPr="00CF0CA6">
        <w:rPr>
          <w:rFonts w:ascii="Times New Roman" w:hAnsi="Times New Roman" w:cs="Times New Roman"/>
          <w:sz w:val="24"/>
          <w:lang w:val="en-US"/>
        </w:rPr>
        <w:t>Bikker</w:t>
      </w:r>
      <w:proofErr w:type="spellEnd"/>
      <w:r w:rsidR="00CF0CA6" w:rsidRPr="00CF0CA6">
        <w:rPr>
          <w:rFonts w:ascii="Times New Roman" w:hAnsi="Times New Roman" w:cs="Times New Roman"/>
          <w:sz w:val="24"/>
        </w:rPr>
        <w:t xml:space="preserve">, </w:t>
      </w:r>
      <w:r w:rsidR="00CF0CA6" w:rsidRPr="00CF0CA6">
        <w:rPr>
          <w:rFonts w:ascii="Times New Roman" w:hAnsi="Times New Roman" w:cs="Times New Roman"/>
          <w:sz w:val="24"/>
          <w:lang w:val="en-US"/>
        </w:rPr>
        <w:t>Groeneveld</w:t>
      </w:r>
      <w:r w:rsidR="00CF0CA6" w:rsidRPr="00CF0CA6">
        <w:rPr>
          <w:rFonts w:ascii="Times New Roman" w:hAnsi="Times New Roman" w:cs="Times New Roman"/>
          <w:sz w:val="24"/>
        </w:rPr>
        <w:t xml:space="preserve">, 2000, </w:t>
      </w:r>
      <w:proofErr w:type="spellStart"/>
      <w:r w:rsidR="00CF0CA6" w:rsidRPr="00CF0CA6">
        <w:rPr>
          <w:rFonts w:ascii="Times New Roman" w:hAnsi="Times New Roman" w:cs="Times New Roman"/>
          <w:sz w:val="24"/>
          <w:lang w:val="en-US"/>
        </w:rPr>
        <w:t>Hondroyiannis</w:t>
      </w:r>
      <w:proofErr w:type="spellEnd"/>
      <w:r w:rsidR="00CF0CA6" w:rsidRPr="00CF0CA6">
        <w:rPr>
          <w:rFonts w:ascii="Times New Roman" w:hAnsi="Times New Roman" w:cs="Times New Roman"/>
          <w:sz w:val="24"/>
        </w:rPr>
        <w:t xml:space="preserve">, </w:t>
      </w:r>
      <w:r w:rsidR="00CF0CA6" w:rsidRPr="00CF0CA6">
        <w:rPr>
          <w:rFonts w:ascii="Times New Roman" w:hAnsi="Times New Roman" w:cs="Times New Roman"/>
          <w:sz w:val="24"/>
          <w:lang w:val="en-US"/>
        </w:rPr>
        <w:t>Lolos</w:t>
      </w:r>
      <w:r w:rsidR="00CF0CA6" w:rsidRPr="00CF0CA6">
        <w:rPr>
          <w:rFonts w:ascii="Times New Roman" w:hAnsi="Times New Roman" w:cs="Times New Roman"/>
          <w:sz w:val="24"/>
        </w:rPr>
        <w:t>,</w:t>
      </w:r>
      <w:r w:rsidR="00CF0CA6" w:rsidRPr="00CF0CA6">
        <w:rPr>
          <w:rFonts w:ascii="Times New Roman" w:hAnsi="Times New Roman" w:cs="Times New Roman"/>
          <w:sz w:val="24"/>
        </w:rPr>
        <w:br/>
      </w:r>
      <w:proofErr w:type="spellStart"/>
      <w:r w:rsidR="00CF0CA6" w:rsidRPr="00B0710A">
        <w:rPr>
          <w:rFonts w:ascii="Times New Roman" w:hAnsi="Times New Roman" w:cs="Times New Roman"/>
          <w:sz w:val="24"/>
          <w:lang w:val="en-US"/>
        </w:rPr>
        <w:t>Papapetrou</w:t>
      </w:r>
      <w:proofErr w:type="spellEnd"/>
      <w:r w:rsidR="00CF0CA6" w:rsidRPr="00B0710A">
        <w:rPr>
          <w:rFonts w:ascii="Times New Roman" w:hAnsi="Times New Roman" w:cs="Times New Roman"/>
          <w:sz w:val="24"/>
        </w:rPr>
        <w:t xml:space="preserve">, 1999, </w:t>
      </w:r>
      <w:r w:rsidR="00CF0CA6" w:rsidRPr="00B0710A">
        <w:rPr>
          <w:rFonts w:ascii="Times New Roman" w:hAnsi="Times New Roman" w:cs="Times New Roman"/>
          <w:sz w:val="24"/>
          <w:lang w:val="en-US"/>
        </w:rPr>
        <w:t>Molyneux</w:t>
      </w:r>
      <w:r w:rsidR="00CF0CA6" w:rsidRPr="00B0710A">
        <w:rPr>
          <w:rFonts w:ascii="Times New Roman" w:hAnsi="Times New Roman" w:cs="Times New Roman"/>
          <w:sz w:val="24"/>
        </w:rPr>
        <w:t xml:space="preserve">, </w:t>
      </w:r>
      <w:r w:rsidR="00CF0CA6" w:rsidRPr="00B0710A">
        <w:rPr>
          <w:rFonts w:ascii="Times New Roman" w:hAnsi="Times New Roman" w:cs="Times New Roman"/>
          <w:sz w:val="24"/>
          <w:lang w:val="en-US"/>
        </w:rPr>
        <w:t>Lloyd</w:t>
      </w:r>
      <w:r w:rsidR="00A46FBF" w:rsidRPr="00B0710A">
        <w:rPr>
          <w:rFonts w:ascii="Times New Roman" w:hAnsi="Times New Roman" w:cs="Times New Roman"/>
          <w:sz w:val="24"/>
        </w:rPr>
        <w:t>-</w:t>
      </w:r>
      <w:r w:rsidR="00CF0CA6" w:rsidRPr="00B0710A">
        <w:rPr>
          <w:rFonts w:ascii="Times New Roman" w:hAnsi="Times New Roman" w:cs="Times New Roman"/>
          <w:sz w:val="24"/>
          <w:lang w:val="en-US"/>
        </w:rPr>
        <w:t>Williams</w:t>
      </w:r>
      <w:r w:rsidR="00CF0CA6" w:rsidRPr="00B0710A">
        <w:rPr>
          <w:rFonts w:ascii="Times New Roman" w:hAnsi="Times New Roman" w:cs="Times New Roman"/>
          <w:sz w:val="24"/>
        </w:rPr>
        <w:t xml:space="preserve">, </w:t>
      </w:r>
      <w:r w:rsidR="00CF0CA6" w:rsidRPr="00B0710A">
        <w:rPr>
          <w:rFonts w:ascii="Times New Roman" w:hAnsi="Times New Roman" w:cs="Times New Roman"/>
          <w:sz w:val="24"/>
          <w:lang w:val="en-US"/>
        </w:rPr>
        <w:t>Thornton</w:t>
      </w:r>
      <w:r w:rsidR="00CF0CA6" w:rsidRPr="00B0710A">
        <w:rPr>
          <w:rFonts w:ascii="Times New Roman" w:hAnsi="Times New Roman" w:cs="Times New Roman"/>
          <w:sz w:val="24"/>
        </w:rPr>
        <w:t xml:space="preserve">, 1994, </w:t>
      </w:r>
      <w:r w:rsidR="00CF0CA6" w:rsidRPr="00B0710A">
        <w:rPr>
          <w:rFonts w:ascii="Times New Roman" w:hAnsi="Times New Roman" w:cs="Times New Roman"/>
          <w:sz w:val="24"/>
          <w:lang w:val="en-US"/>
        </w:rPr>
        <w:t>Shaffer</w:t>
      </w:r>
      <w:r w:rsidR="00CF0CA6" w:rsidRPr="00B0710A">
        <w:rPr>
          <w:rFonts w:ascii="Times New Roman" w:hAnsi="Times New Roman" w:cs="Times New Roman"/>
          <w:sz w:val="24"/>
        </w:rPr>
        <w:t>, 2004</w:t>
      </w:r>
      <w:r w:rsidR="00B0710A" w:rsidRPr="00B0710A">
        <w:rPr>
          <w:rFonts w:ascii="Times New Roman" w:hAnsi="Times New Roman" w:cs="Times New Roman"/>
          <w:sz w:val="24"/>
        </w:rPr>
        <w:t xml:space="preserve">, </w:t>
      </w:r>
      <w:proofErr w:type="spellStart"/>
      <w:r w:rsidR="00B0710A" w:rsidRPr="00B0710A">
        <w:rPr>
          <w:rFonts w:ascii="Times New Roman" w:hAnsi="Times New Roman" w:cs="Times New Roman"/>
          <w:sz w:val="24"/>
          <w:lang w:val="en-US"/>
        </w:rPr>
        <w:t>Rezitis</w:t>
      </w:r>
      <w:proofErr w:type="spellEnd"/>
      <w:r w:rsidR="00B0710A" w:rsidRPr="00B0710A">
        <w:rPr>
          <w:rFonts w:ascii="Times New Roman" w:hAnsi="Times New Roman" w:cs="Times New Roman"/>
          <w:sz w:val="24"/>
        </w:rPr>
        <w:t xml:space="preserve">, </w:t>
      </w:r>
      <w:r w:rsidR="00B0710A" w:rsidRPr="00B0710A">
        <w:rPr>
          <w:rFonts w:ascii="Times New Roman" w:hAnsi="Times New Roman" w:cs="Times New Roman"/>
          <w:sz w:val="24"/>
          <w:lang w:val="en-US"/>
        </w:rPr>
        <w:t>A</w:t>
      </w:r>
      <w:r w:rsidR="00B0710A" w:rsidRPr="00B0710A">
        <w:rPr>
          <w:rFonts w:ascii="Times New Roman" w:hAnsi="Times New Roman" w:cs="Times New Roman"/>
          <w:sz w:val="24"/>
        </w:rPr>
        <w:t>., 2010</w:t>
      </w:r>
      <w:r w:rsidR="00CF0CA6" w:rsidRPr="00B0710A">
        <w:rPr>
          <w:rFonts w:ascii="Times New Roman" w:hAnsi="Times New Roman" w:cs="Times New Roman"/>
          <w:sz w:val="24"/>
        </w:rPr>
        <w:t>] в банковском секторе Германии, Греции, Великобритании, Испании и США наблюдается монополистическая концентрация. Исследование [Дробышевский С., Пащенко С., 2006] п</w:t>
      </w:r>
      <w:r w:rsidR="00CF0CA6">
        <w:rPr>
          <w:rFonts w:ascii="Times New Roman" w:hAnsi="Times New Roman" w:cs="Times New Roman"/>
          <w:sz w:val="24"/>
        </w:rPr>
        <w:t>роводилось для российского банковского сектора,</w:t>
      </w:r>
      <w:r w:rsidR="007C58F0">
        <w:rPr>
          <w:rFonts w:ascii="Times New Roman" w:hAnsi="Times New Roman" w:cs="Times New Roman"/>
          <w:sz w:val="24"/>
        </w:rPr>
        <w:t xml:space="preserve"> и</w:t>
      </w:r>
      <w:r w:rsidR="00CF0CA6">
        <w:rPr>
          <w:rFonts w:ascii="Times New Roman" w:hAnsi="Times New Roman" w:cs="Times New Roman"/>
          <w:sz w:val="24"/>
        </w:rPr>
        <w:t xml:space="preserve"> авторы приходят к выводу, что </w:t>
      </w:r>
      <w:r w:rsidR="007C58F0">
        <w:rPr>
          <w:rFonts w:ascii="Times New Roman" w:hAnsi="Times New Roman" w:cs="Times New Roman"/>
          <w:sz w:val="24"/>
        </w:rPr>
        <w:t>крупные банки конкурируют между собой за крупных иностранных клиентов, а «остальные банки работают с менее выгодными, но более многочисленными клиентами, конкуренция за которых практически отсутствует».</w:t>
      </w:r>
    </w:p>
    <w:p w14:paraId="5741D332" w14:textId="35217C93" w:rsidR="006070BA" w:rsidRDefault="00DB022C" w:rsidP="007C58F0">
      <w:pPr>
        <w:spacing w:line="360" w:lineRule="auto"/>
        <w:ind w:firstLine="708"/>
        <w:jc w:val="both"/>
        <w:rPr>
          <w:rFonts w:ascii="Times New Roman" w:hAnsi="Times New Roman" w:cs="Times New Roman"/>
          <w:sz w:val="24"/>
          <w:szCs w:val="24"/>
        </w:rPr>
      </w:pPr>
      <w:r w:rsidRPr="00DB022C">
        <w:rPr>
          <w:rFonts w:ascii="Times New Roman" w:hAnsi="Times New Roman" w:cs="Times New Roman"/>
          <w:sz w:val="24"/>
          <w:szCs w:val="24"/>
        </w:rPr>
        <w:t xml:space="preserve">Целью </w:t>
      </w:r>
      <w:r w:rsidRPr="006070BA">
        <w:rPr>
          <w:rFonts w:ascii="Times New Roman" w:hAnsi="Times New Roman" w:cs="Times New Roman"/>
          <w:sz w:val="24"/>
          <w:szCs w:val="24"/>
        </w:rPr>
        <w:t>данно</w:t>
      </w:r>
      <w:r w:rsidR="006070BA" w:rsidRPr="006070BA">
        <w:rPr>
          <w:rFonts w:ascii="Times New Roman" w:hAnsi="Times New Roman" w:cs="Times New Roman"/>
          <w:sz w:val="24"/>
          <w:szCs w:val="24"/>
        </w:rPr>
        <w:t>й статьи</w:t>
      </w:r>
      <w:r w:rsidRPr="00DB022C">
        <w:rPr>
          <w:rFonts w:ascii="Times New Roman" w:hAnsi="Times New Roman" w:cs="Times New Roman"/>
          <w:sz w:val="24"/>
          <w:szCs w:val="24"/>
        </w:rPr>
        <w:t xml:space="preserve"> является оценить текущую концентрацию российского банковского сектора, определив рыночную структуру данного рынка</w:t>
      </w:r>
      <w:r w:rsidR="007C58F0">
        <w:rPr>
          <w:rFonts w:ascii="Times New Roman" w:hAnsi="Times New Roman" w:cs="Times New Roman"/>
          <w:sz w:val="24"/>
          <w:szCs w:val="24"/>
        </w:rPr>
        <w:t xml:space="preserve"> в 2021 году</w:t>
      </w:r>
      <w:r w:rsidRPr="00DB022C">
        <w:rPr>
          <w:rFonts w:ascii="Times New Roman" w:hAnsi="Times New Roman" w:cs="Times New Roman"/>
          <w:sz w:val="24"/>
          <w:szCs w:val="24"/>
        </w:rPr>
        <w:t>.</w:t>
      </w:r>
    </w:p>
    <w:p w14:paraId="432DCD26" w14:textId="6776E526" w:rsidR="00DB022C" w:rsidRPr="00DB022C" w:rsidRDefault="00DB022C" w:rsidP="00E7773C">
      <w:pPr>
        <w:spacing w:after="0" w:line="360" w:lineRule="auto"/>
        <w:ind w:firstLine="708"/>
        <w:jc w:val="both"/>
        <w:rPr>
          <w:rFonts w:ascii="Times New Roman" w:hAnsi="Times New Roman" w:cs="Times New Roman"/>
          <w:sz w:val="24"/>
          <w:szCs w:val="24"/>
        </w:rPr>
      </w:pPr>
      <w:r w:rsidRPr="00DB022C">
        <w:rPr>
          <w:rFonts w:ascii="Times New Roman" w:hAnsi="Times New Roman" w:cs="Times New Roman"/>
          <w:sz w:val="24"/>
          <w:szCs w:val="24"/>
        </w:rPr>
        <w:t>Основные задачи</w:t>
      </w:r>
      <w:r w:rsidR="006070BA">
        <w:rPr>
          <w:rFonts w:ascii="Times New Roman" w:hAnsi="Times New Roman" w:cs="Times New Roman"/>
          <w:sz w:val="24"/>
          <w:szCs w:val="24"/>
        </w:rPr>
        <w:t xml:space="preserve"> статьи</w:t>
      </w:r>
      <w:r w:rsidRPr="00DB022C">
        <w:rPr>
          <w:rFonts w:ascii="Times New Roman" w:hAnsi="Times New Roman" w:cs="Times New Roman"/>
          <w:sz w:val="24"/>
          <w:szCs w:val="24"/>
        </w:rPr>
        <w:t>:</w:t>
      </w:r>
    </w:p>
    <w:p w14:paraId="4F241654"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 xml:space="preserve">1) Провести расчет концентрации рынка на основе следующих показателей: коэффициенты концентрации, индекс </w:t>
      </w:r>
      <w:proofErr w:type="spellStart"/>
      <w:r w:rsidRPr="00DB022C">
        <w:rPr>
          <w:rFonts w:ascii="Times New Roman" w:hAnsi="Times New Roman" w:cs="Times New Roman"/>
          <w:sz w:val="24"/>
          <w:szCs w:val="24"/>
        </w:rPr>
        <w:t>Херфиндаля</w:t>
      </w:r>
      <w:proofErr w:type="spellEnd"/>
      <w:r w:rsidRPr="00DB022C">
        <w:rPr>
          <w:rFonts w:ascii="Times New Roman" w:hAnsi="Times New Roman" w:cs="Times New Roman"/>
          <w:sz w:val="24"/>
          <w:szCs w:val="24"/>
        </w:rPr>
        <w:t>-Хиршмана, индекса Холла-</w:t>
      </w:r>
      <w:proofErr w:type="spellStart"/>
      <w:r w:rsidRPr="00DB022C">
        <w:rPr>
          <w:rFonts w:ascii="Times New Roman" w:hAnsi="Times New Roman" w:cs="Times New Roman"/>
          <w:sz w:val="24"/>
          <w:szCs w:val="24"/>
        </w:rPr>
        <w:t>Тайдмана</w:t>
      </w:r>
      <w:proofErr w:type="spellEnd"/>
      <w:r w:rsidRPr="00DB022C">
        <w:rPr>
          <w:rFonts w:ascii="Times New Roman" w:hAnsi="Times New Roman" w:cs="Times New Roman"/>
          <w:sz w:val="24"/>
          <w:szCs w:val="24"/>
        </w:rPr>
        <w:t>, индекса Линда.</w:t>
      </w:r>
    </w:p>
    <w:p w14:paraId="36796118" w14:textId="77777777" w:rsidR="00DB022C" w:rsidRPr="00DB022C" w:rsidRDefault="00DB022C" w:rsidP="00DB022C">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2) Определить структуру рынка на основе</w:t>
      </w:r>
      <w:r>
        <w:rPr>
          <w:rFonts w:ascii="Times New Roman" w:hAnsi="Times New Roman" w:cs="Times New Roman"/>
          <w:sz w:val="24"/>
          <w:szCs w:val="24"/>
        </w:rPr>
        <w:t xml:space="preserve"> модели </w:t>
      </w:r>
      <w:proofErr w:type="spellStart"/>
      <w:r>
        <w:rPr>
          <w:rFonts w:ascii="Times New Roman" w:hAnsi="Times New Roman" w:cs="Times New Roman"/>
          <w:sz w:val="24"/>
          <w:szCs w:val="24"/>
        </w:rPr>
        <w:t>Панзара</w:t>
      </w:r>
      <w:proofErr w:type="spellEnd"/>
      <w:r>
        <w:rPr>
          <w:rFonts w:ascii="Times New Roman" w:hAnsi="Times New Roman" w:cs="Times New Roman"/>
          <w:sz w:val="24"/>
          <w:szCs w:val="24"/>
        </w:rPr>
        <w:t>-Росса.</w:t>
      </w:r>
    </w:p>
    <w:p w14:paraId="698EA19E" w14:textId="5B59E36F" w:rsidR="00DB022C" w:rsidRDefault="00337401" w:rsidP="00DB02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Статья </w:t>
      </w:r>
      <w:r w:rsidR="00DB022C" w:rsidRPr="00DB022C">
        <w:rPr>
          <w:rFonts w:ascii="Times New Roman" w:hAnsi="Times New Roman" w:cs="Times New Roman"/>
          <w:sz w:val="24"/>
          <w:szCs w:val="24"/>
        </w:rPr>
        <w:t>содержит в себе четыре части. Первая часть посвящена системному подходу к анализу банковского сектора, что позволяет понять основные условия, в которых находится рынок на текущий момент. Вторая глава посвящена влиянию пандемии на развитие банковского сектора. Третья и четвертые главы посвящены анализу концентрации банковского сектора, определению структуры рынки и тому, насколько фирмы могут реализовать свое преимущество в более высокой доле рынка.</w:t>
      </w:r>
    </w:p>
    <w:p w14:paraId="1FDB2AAE" w14:textId="77777777" w:rsidR="00DB022C" w:rsidRDefault="00DB022C" w:rsidP="00DB022C">
      <w:pPr>
        <w:spacing w:line="360" w:lineRule="auto"/>
        <w:ind w:firstLine="708"/>
        <w:jc w:val="both"/>
        <w:rPr>
          <w:rFonts w:ascii="Times New Roman" w:hAnsi="Times New Roman" w:cs="Times New Roman"/>
          <w:sz w:val="24"/>
          <w:szCs w:val="24"/>
        </w:rPr>
      </w:pPr>
    </w:p>
    <w:p w14:paraId="1651E878" w14:textId="77777777" w:rsidR="007C58F0" w:rsidRDefault="007C58F0">
      <w:pPr>
        <w:rPr>
          <w:rFonts w:ascii="Times New Roman" w:hAnsi="Times New Roman" w:cs="Times New Roman"/>
          <w:b/>
          <w:bCs/>
          <w:sz w:val="28"/>
          <w:szCs w:val="24"/>
        </w:rPr>
      </w:pPr>
      <w:r>
        <w:rPr>
          <w:rFonts w:ascii="Times New Roman" w:hAnsi="Times New Roman" w:cs="Times New Roman"/>
          <w:b/>
          <w:bCs/>
          <w:sz w:val="28"/>
          <w:szCs w:val="24"/>
        </w:rPr>
        <w:br w:type="page"/>
      </w:r>
    </w:p>
    <w:p w14:paraId="3601077D" w14:textId="60B4E213" w:rsidR="00DB022C" w:rsidRPr="00D703A6" w:rsidRDefault="00337401" w:rsidP="00DB022C">
      <w:pPr>
        <w:spacing w:line="360" w:lineRule="auto"/>
        <w:jc w:val="both"/>
        <w:rPr>
          <w:rFonts w:ascii="Times New Roman" w:hAnsi="Times New Roman" w:cs="Times New Roman"/>
          <w:b/>
          <w:bCs/>
          <w:sz w:val="28"/>
          <w:szCs w:val="24"/>
        </w:rPr>
      </w:pPr>
      <w:r w:rsidRPr="00D703A6">
        <w:rPr>
          <w:rFonts w:ascii="Times New Roman" w:hAnsi="Times New Roman" w:cs="Times New Roman"/>
          <w:b/>
          <w:bCs/>
          <w:sz w:val="28"/>
          <w:szCs w:val="24"/>
        </w:rPr>
        <w:lastRenderedPageBreak/>
        <w:t xml:space="preserve">Глава </w:t>
      </w:r>
      <w:r w:rsidR="00BB50B1" w:rsidRPr="00D703A6">
        <w:rPr>
          <w:rFonts w:ascii="Times New Roman" w:hAnsi="Times New Roman" w:cs="Times New Roman"/>
          <w:b/>
          <w:bCs/>
          <w:sz w:val="28"/>
          <w:szCs w:val="24"/>
        </w:rPr>
        <w:t xml:space="preserve">2. </w:t>
      </w:r>
      <w:r w:rsidR="00DB022C" w:rsidRPr="00D703A6">
        <w:rPr>
          <w:rFonts w:ascii="Times New Roman" w:hAnsi="Times New Roman" w:cs="Times New Roman"/>
          <w:b/>
          <w:bCs/>
          <w:sz w:val="28"/>
          <w:szCs w:val="24"/>
        </w:rPr>
        <w:t>Системный подход к анализу российского банковского сектора</w:t>
      </w:r>
    </w:p>
    <w:p w14:paraId="60891BAD" w14:textId="52308576" w:rsidR="00DB022C" w:rsidRPr="00DB022C" w:rsidRDefault="00DB022C" w:rsidP="00BB50B1">
      <w:pPr>
        <w:spacing w:after="0" w:line="360" w:lineRule="auto"/>
        <w:ind w:firstLine="708"/>
        <w:jc w:val="both"/>
        <w:rPr>
          <w:rFonts w:ascii="Times New Roman" w:hAnsi="Times New Roman" w:cs="Times New Roman"/>
          <w:sz w:val="24"/>
          <w:szCs w:val="24"/>
        </w:rPr>
      </w:pPr>
      <w:r w:rsidRPr="00DB022C">
        <w:rPr>
          <w:rFonts w:ascii="Times New Roman" w:hAnsi="Times New Roman" w:cs="Times New Roman"/>
          <w:sz w:val="24"/>
          <w:szCs w:val="24"/>
        </w:rPr>
        <w:t>Опишем основные условия, в которых находится финансовый сектор.</w:t>
      </w:r>
    </w:p>
    <w:p w14:paraId="06F7B0D1"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Наш анализ проводится на следующей выборке:</w:t>
      </w:r>
    </w:p>
    <w:p w14:paraId="6746E3CB"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1) Сектор: банковская отрасль (рассматриваются банки с базовой, универсальной лицензиями, НКО)</w:t>
      </w:r>
    </w:p>
    <w:p w14:paraId="259DC07C"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2) Период: 2019-2021гг.</w:t>
      </w:r>
    </w:p>
    <w:p w14:paraId="3853BEED" w14:textId="7965F346" w:rsidR="00337401" w:rsidRPr="00DB022C" w:rsidRDefault="00DB022C" w:rsidP="00E7773C">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3) Географические границы: Россия.</w:t>
      </w:r>
    </w:p>
    <w:p w14:paraId="5B1FDEF6"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Базовые условия со стороны спроса</w:t>
      </w:r>
    </w:p>
    <w:p w14:paraId="70B96512"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1) Спрос на услуги зависит от репутации банка (например, чем известнее банк, тем больше клиентов доверяют ему и готовы вложить деньги). Так клиент оценивает его надежность.</w:t>
      </w:r>
    </w:p>
    <w:p w14:paraId="13675E59"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2) Клиенты с большей вероятностью пойдут в банк, у которого много клиентов, так как это уменьшает их затраты на комиссии по переводам (сетевой эффект). Внутрибанковские переводы обычно производятся без комиссии, тогда как межбанковские – со значительной.</w:t>
      </w:r>
    </w:p>
    <w:p w14:paraId="7F9B4B14" w14:textId="77777777" w:rsidR="00195996" w:rsidRPr="00DB022C" w:rsidRDefault="00DB022C" w:rsidP="00195996">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3) Банк предъявляет требования к заемщикам – для получения кредита клиентам следует удовлетворять некоторым критериям (хорошая кредитная история, гарантии, поручительство, залог и т.д.).</w:t>
      </w:r>
    </w:p>
    <w:p w14:paraId="039C3ACD"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Базовые условия со стороны предложения</w:t>
      </w:r>
    </w:p>
    <w:p w14:paraId="5101D45B" w14:textId="1D88C917" w:rsidR="00337401" w:rsidRPr="00DB022C" w:rsidRDefault="00DB022C" w:rsidP="00DB022C">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1) Отказ от офисов, переход к удал</w:t>
      </w:r>
      <w:r>
        <w:rPr>
          <w:rFonts w:ascii="Times New Roman" w:hAnsi="Times New Roman" w:cs="Times New Roman"/>
          <w:sz w:val="24"/>
          <w:szCs w:val="24"/>
        </w:rPr>
        <w:t>енной работе (пример: Тинькофф)</w:t>
      </w:r>
    </w:p>
    <w:p w14:paraId="5DB3AC31"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Структура рынка</w:t>
      </w:r>
    </w:p>
    <w:p w14:paraId="50E1ADCA"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1) Число покупателей - очень много (у большинства населения и компаний есть счет в банке).</w:t>
      </w:r>
    </w:p>
    <w:p w14:paraId="7CD4FDFD"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2) Число продавцов большое - 335 банков с базовой или универсальной лицензией на 31 декабря 2021г.</w:t>
      </w:r>
    </w:p>
    <w:p w14:paraId="1220CA6D"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3) Высокая концентрация - лидеры рынка (Сбербанк и ВТБ) владеют более 45% от общих активов.</w:t>
      </w:r>
    </w:p>
    <w:p w14:paraId="0F026049" w14:textId="77777777" w:rsidR="00DB022C" w:rsidRPr="00DB022C" w:rsidRDefault="00DB022C" w:rsidP="00195996">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4) Барьеры для входа новых фирм: высокие. Для осуществления банковской деятельности нужно получить лицензию [бывает 2х типов: базовая (требование по минимальному значению собственного капитала – 300 млн руб.) и универсальная (требование по минимальному значению собственного капитала – 1 млрд руб.)].</w:t>
      </w:r>
    </w:p>
    <w:p w14:paraId="69349C32"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Поведение фирм на рынке</w:t>
      </w:r>
    </w:p>
    <w:p w14:paraId="2259158A"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1) Высокие расходы на рекламу</w:t>
      </w:r>
    </w:p>
    <w:p w14:paraId="4E9C0DC6"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lastRenderedPageBreak/>
        <w:t>2) Ценовая дискриминация - подбор индивидуальных ставок по кредитам</w:t>
      </w:r>
    </w:p>
    <w:p w14:paraId="53C93913"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 xml:space="preserve">3) Покупка санированных или небольших нишевых банков – особенно активны ВТБ и </w:t>
      </w:r>
      <w:proofErr w:type="spellStart"/>
      <w:r w:rsidRPr="00DB022C">
        <w:rPr>
          <w:rFonts w:ascii="Times New Roman" w:hAnsi="Times New Roman" w:cs="Times New Roman"/>
          <w:sz w:val="24"/>
          <w:szCs w:val="24"/>
        </w:rPr>
        <w:t>Совкомбанк</w:t>
      </w:r>
      <w:proofErr w:type="spellEnd"/>
      <w:r w:rsidRPr="00DB022C">
        <w:rPr>
          <w:rFonts w:ascii="Times New Roman" w:hAnsi="Times New Roman" w:cs="Times New Roman"/>
          <w:sz w:val="24"/>
          <w:szCs w:val="24"/>
        </w:rPr>
        <w:t xml:space="preserve"> (</w:t>
      </w:r>
      <w:r w:rsidRPr="005E5B8C">
        <w:rPr>
          <w:rFonts w:ascii="Times New Roman" w:hAnsi="Times New Roman" w:cs="Times New Roman"/>
          <w:sz w:val="24"/>
          <w:szCs w:val="24"/>
        </w:rPr>
        <w:t>см</w:t>
      </w:r>
      <w:r w:rsidR="005E5B8C" w:rsidRPr="005E5B8C">
        <w:rPr>
          <w:rFonts w:ascii="Times New Roman" w:hAnsi="Times New Roman" w:cs="Times New Roman"/>
          <w:sz w:val="24"/>
          <w:szCs w:val="24"/>
        </w:rPr>
        <w:t>.</w:t>
      </w:r>
      <w:r w:rsidR="005E5B8C">
        <w:rPr>
          <w:rFonts w:ascii="Times New Roman" w:hAnsi="Times New Roman" w:cs="Times New Roman"/>
          <w:sz w:val="24"/>
          <w:szCs w:val="24"/>
        </w:rPr>
        <w:t xml:space="preserve"> Часть</w:t>
      </w:r>
      <w:r w:rsidRPr="00DB022C">
        <w:rPr>
          <w:rFonts w:ascii="Times New Roman" w:hAnsi="Times New Roman" w:cs="Times New Roman"/>
          <w:sz w:val="24"/>
          <w:szCs w:val="24"/>
        </w:rPr>
        <w:t xml:space="preserve"> 4)</w:t>
      </w:r>
    </w:p>
    <w:p w14:paraId="699F6711"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4) Создание экосистем – особенно большие на 2021г. у Сбера, Тинькоффа и ВТБ (см. приложение 1)</w:t>
      </w:r>
    </w:p>
    <w:p w14:paraId="2341D6DC"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5) Ценовые лидеры Сбербанк и ВТБ являются ориентиром при выборе ставок с остальными банками</w:t>
      </w:r>
    </w:p>
    <w:p w14:paraId="2FDC8E0A" w14:textId="77777777" w:rsidR="00DB022C" w:rsidRPr="00DB022C" w:rsidRDefault="00DB022C" w:rsidP="00DB022C">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6) Ценовая конкуренция и по депозитам (источнику средств), и по кредитам (средства, приносящие процентный доход)</w:t>
      </w:r>
    </w:p>
    <w:p w14:paraId="3B41E07D"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Результативность функционирования</w:t>
      </w:r>
    </w:p>
    <w:p w14:paraId="694DE07E"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 xml:space="preserve">1) </w:t>
      </w:r>
      <w:proofErr w:type="spellStart"/>
      <w:r w:rsidRPr="00DB022C">
        <w:rPr>
          <w:rFonts w:ascii="Times New Roman" w:hAnsi="Times New Roman" w:cs="Times New Roman"/>
          <w:sz w:val="24"/>
          <w:szCs w:val="24"/>
        </w:rPr>
        <w:t>Диджитализация</w:t>
      </w:r>
      <w:proofErr w:type="spellEnd"/>
      <w:r w:rsidRPr="00DB022C">
        <w:rPr>
          <w:rFonts w:ascii="Times New Roman" w:hAnsi="Times New Roman" w:cs="Times New Roman"/>
          <w:sz w:val="24"/>
          <w:szCs w:val="24"/>
        </w:rPr>
        <w:t>: отказ от обычных приемных отделений, создание Онлайн-банков.</w:t>
      </w:r>
    </w:p>
    <w:p w14:paraId="6BAA2DBE"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2) Более высокая рентабельность капитала у крупных участников рынка: 16% для первых 30 игроков, 5% для остальных участников.</w:t>
      </w:r>
    </w:p>
    <w:p w14:paraId="7AA9C868" w14:textId="4E3C9880"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 xml:space="preserve">3) Незначительное снижение маржи с 4,4% 1 кв. 2020г. до 4,3% 4 кв. 2021г. </w:t>
      </w:r>
      <w:r w:rsidR="00337401">
        <w:rPr>
          <w:rFonts w:ascii="Times New Roman" w:hAnsi="Times New Roman" w:cs="Times New Roman"/>
          <w:sz w:val="24"/>
          <w:szCs w:val="24"/>
        </w:rPr>
        <w:br/>
      </w:r>
      <w:r w:rsidRPr="00DB022C">
        <w:rPr>
          <w:rFonts w:ascii="Times New Roman" w:hAnsi="Times New Roman" w:cs="Times New Roman"/>
          <w:sz w:val="24"/>
          <w:szCs w:val="24"/>
        </w:rPr>
        <w:t>(см. Главу 3). В 2019 г. 1 квартал маржа была 4,6%.</w:t>
      </w:r>
    </w:p>
    <w:p w14:paraId="357F7C0B" w14:textId="05B3407E" w:rsidR="00195996" w:rsidRPr="00DB022C" w:rsidRDefault="00DB022C" w:rsidP="00DB022C">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4) Пов</w:t>
      </w:r>
      <w:r>
        <w:rPr>
          <w:rFonts w:ascii="Times New Roman" w:hAnsi="Times New Roman" w:cs="Times New Roman"/>
          <w:sz w:val="24"/>
          <w:szCs w:val="24"/>
        </w:rPr>
        <w:t>ышение доступности услуг банков</w:t>
      </w:r>
    </w:p>
    <w:p w14:paraId="76C67A99"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Государственное регулирование</w:t>
      </w:r>
    </w:p>
    <w:p w14:paraId="375A4029"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1) Барьеры для входа на рынок – для работы на рынке необходима лицензия, на входе нужно иметь определенный минимальный уровень капитала</w:t>
      </w:r>
    </w:p>
    <w:p w14:paraId="1C5C330C"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2) Обязат</w:t>
      </w:r>
      <w:r>
        <w:rPr>
          <w:rFonts w:ascii="Times New Roman" w:hAnsi="Times New Roman" w:cs="Times New Roman"/>
          <w:sz w:val="24"/>
          <w:szCs w:val="24"/>
        </w:rPr>
        <w:t>ельное резервирование депозитов</w:t>
      </w:r>
    </w:p>
    <w:p w14:paraId="181F1825"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3) Банкам необходимо поддерживать нормативы. Например, нормативы достаточности капитала Н1.0, Н1.1, Н1.2, Н1.4, определяющие минимально необходимое отношение базового капитала, основного капитала и собственных средств к активам, взвешенным с учетом риска и нормативы ликвидности Н2, Н3, Н4.</w:t>
      </w:r>
    </w:p>
    <w:p w14:paraId="7BEE1389" w14:textId="4ED17F76"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4) С 2013</w:t>
      </w:r>
      <w:r w:rsidR="000B0FB8" w:rsidRPr="000B0FB8">
        <w:rPr>
          <w:rFonts w:ascii="Times New Roman" w:hAnsi="Times New Roman" w:cs="Times New Roman"/>
          <w:sz w:val="24"/>
          <w:szCs w:val="24"/>
        </w:rPr>
        <w:t xml:space="preserve"> </w:t>
      </w:r>
      <w:r w:rsidRPr="00DB022C">
        <w:rPr>
          <w:rFonts w:ascii="Times New Roman" w:hAnsi="Times New Roman" w:cs="Times New Roman"/>
          <w:sz w:val="24"/>
          <w:szCs w:val="24"/>
        </w:rPr>
        <w:t>г. массовый отзыв лицензий за слишком рискованную кредитную политику, отмывание теневых доходов, подозрительные транзакции.</w:t>
      </w:r>
    </w:p>
    <w:p w14:paraId="777075A3" w14:textId="77777777" w:rsidR="00DB022C" w:rsidRPr="00DB022C" w:rsidRDefault="00DB022C" w:rsidP="00DB022C">
      <w:pPr>
        <w:spacing w:line="360" w:lineRule="auto"/>
        <w:jc w:val="both"/>
        <w:rPr>
          <w:rFonts w:ascii="Times New Roman" w:hAnsi="Times New Roman" w:cs="Times New Roman"/>
          <w:sz w:val="24"/>
          <w:szCs w:val="24"/>
        </w:rPr>
      </w:pPr>
      <w:r w:rsidRPr="00DB022C">
        <w:rPr>
          <w:rFonts w:ascii="Times New Roman" w:hAnsi="Times New Roman" w:cs="Times New Roman"/>
          <w:sz w:val="24"/>
          <w:szCs w:val="24"/>
        </w:rPr>
        <w:t>5) Создание механизма удаленной идентификации (позволяет онлайн, без личного присутствия совершать операции и перенести средства из одного банка).</w:t>
      </w:r>
    </w:p>
    <w:p w14:paraId="305DEC9F" w14:textId="77777777" w:rsidR="00DB022C" w:rsidRPr="005E5B8C" w:rsidRDefault="00DB022C" w:rsidP="00195996">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t>Связи</w:t>
      </w:r>
    </w:p>
    <w:p w14:paraId="1E4B53B9"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 xml:space="preserve">1) Государственное регулирование → Структура рынка </w:t>
      </w:r>
    </w:p>
    <w:p w14:paraId="4AD7B061"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Массовый отзыв лицензий банков приводит к увеличению концентрации на рынке.</w:t>
      </w:r>
    </w:p>
    <w:p w14:paraId="4F9660B7"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2) Поведение фирм на рынке → Структура рынка</w:t>
      </w:r>
    </w:p>
    <w:p w14:paraId="57092066"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Частые сделки M&amp;A, осуществляемые крупными банками приводят к росту консолидации сектора (росту концентрации).</w:t>
      </w:r>
    </w:p>
    <w:p w14:paraId="142CD3AE"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lastRenderedPageBreak/>
        <w:t>3) Базовые условия спроса → Поведение</w:t>
      </w:r>
    </w:p>
    <w:p w14:paraId="16C17FE6" w14:textId="77777777" w:rsidR="00DB022C" w:rsidRP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Выбор банка на основе его репутации (прокси надежности) потребителями заставляет банки тратить много средств на рекламу.</w:t>
      </w:r>
    </w:p>
    <w:p w14:paraId="18544B30" w14:textId="77777777" w:rsidR="00DB022C" w:rsidRPr="00DB022C" w:rsidRDefault="00DB022C" w:rsidP="00E7773C">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4) Госрегулирование → Результативность</w:t>
      </w:r>
    </w:p>
    <w:p w14:paraId="74D51F7D" w14:textId="77777777" w:rsidR="00DB022C" w:rsidRDefault="00DB022C" w:rsidP="00195996">
      <w:pPr>
        <w:spacing w:after="0" w:line="360" w:lineRule="auto"/>
        <w:jc w:val="both"/>
        <w:rPr>
          <w:rFonts w:ascii="Times New Roman" w:hAnsi="Times New Roman" w:cs="Times New Roman"/>
          <w:sz w:val="24"/>
          <w:szCs w:val="24"/>
        </w:rPr>
      </w:pPr>
      <w:r w:rsidRPr="00DB022C">
        <w:rPr>
          <w:rFonts w:ascii="Times New Roman" w:hAnsi="Times New Roman" w:cs="Times New Roman"/>
          <w:sz w:val="24"/>
          <w:szCs w:val="24"/>
        </w:rPr>
        <w:t>Создание механизма удаленной идентификации приводит к росту доступности банковских услуг.</w:t>
      </w:r>
    </w:p>
    <w:p w14:paraId="2F260150" w14:textId="77777777" w:rsidR="00BB50B1" w:rsidRDefault="00BB50B1" w:rsidP="00865561">
      <w:pPr>
        <w:spacing w:line="360" w:lineRule="auto"/>
        <w:jc w:val="both"/>
        <w:rPr>
          <w:rFonts w:ascii="Times New Roman" w:hAnsi="Times New Roman" w:cs="Times New Roman"/>
          <w:sz w:val="24"/>
          <w:szCs w:val="24"/>
        </w:rPr>
      </w:pPr>
    </w:p>
    <w:p w14:paraId="7C891A0F" w14:textId="77777777" w:rsidR="007C58F0" w:rsidRDefault="007C58F0">
      <w:pPr>
        <w:rPr>
          <w:rFonts w:ascii="Times New Roman" w:hAnsi="Times New Roman" w:cs="Times New Roman"/>
          <w:b/>
          <w:bCs/>
          <w:sz w:val="28"/>
          <w:szCs w:val="24"/>
        </w:rPr>
      </w:pPr>
      <w:r>
        <w:rPr>
          <w:rFonts w:ascii="Times New Roman" w:hAnsi="Times New Roman" w:cs="Times New Roman"/>
          <w:b/>
          <w:bCs/>
          <w:sz w:val="28"/>
          <w:szCs w:val="24"/>
        </w:rPr>
        <w:br w:type="page"/>
      </w:r>
    </w:p>
    <w:p w14:paraId="600D1A20" w14:textId="23974043" w:rsidR="00BB50B1" w:rsidRPr="00D703A6" w:rsidRDefault="00D703A6" w:rsidP="00BB50B1">
      <w:pPr>
        <w:spacing w:line="360" w:lineRule="auto"/>
        <w:jc w:val="both"/>
        <w:rPr>
          <w:rFonts w:ascii="Times New Roman" w:hAnsi="Times New Roman" w:cs="Times New Roman"/>
          <w:b/>
          <w:bCs/>
          <w:sz w:val="28"/>
          <w:szCs w:val="24"/>
        </w:rPr>
      </w:pPr>
      <w:r w:rsidRPr="00D703A6">
        <w:rPr>
          <w:rFonts w:ascii="Times New Roman" w:hAnsi="Times New Roman" w:cs="Times New Roman"/>
          <w:b/>
          <w:bCs/>
          <w:sz w:val="28"/>
          <w:szCs w:val="24"/>
        </w:rPr>
        <w:lastRenderedPageBreak/>
        <w:t xml:space="preserve">Глава </w:t>
      </w:r>
      <w:r w:rsidR="00BB50B1" w:rsidRPr="00D703A6">
        <w:rPr>
          <w:rFonts w:ascii="Times New Roman" w:hAnsi="Times New Roman" w:cs="Times New Roman"/>
          <w:b/>
          <w:bCs/>
          <w:sz w:val="28"/>
          <w:szCs w:val="24"/>
        </w:rPr>
        <w:t>3. Последствия пандемии Covid-19 на банковский сектор</w:t>
      </w:r>
    </w:p>
    <w:p w14:paraId="71B02313" w14:textId="626F0481" w:rsidR="00BB50B1" w:rsidRPr="00677E7B" w:rsidRDefault="00BB50B1" w:rsidP="009A1483">
      <w:pPr>
        <w:spacing w:line="360" w:lineRule="auto"/>
        <w:ind w:firstLine="708"/>
        <w:jc w:val="both"/>
        <w:rPr>
          <w:rFonts w:ascii="Times New Roman" w:hAnsi="Times New Roman" w:cs="Times New Roman"/>
          <w:sz w:val="24"/>
          <w:szCs w:val="24"/>
        </w:rPr>
      </w:pPr>
      <w:r w:rsidRPr="00BB50B1">
        <w:rPr>
          <w:rFonts w:ascii="Times New Roman" w:hAnsi="Times New Roman" w:cs="Times New Roman"/>
          <w:sz w:val="24"/>
          <w:szCs w:val="24"/>
        </w:rPr>
        <w:t>В 2020-21гг. государство проводило активную монетарную и фискальную политику для стимулирования совокупного спроса</w:t>
      </w:r>
      <w:r w:rsidR="009A1483">
        <w:rPr>
          <w:rFonts w:ascii="Times New Roman" w:hAnsi="Times New Roman" w:cs="Times New Roman"/>
          <w:sz w:val="24"/>
          <w:szCs w:val="24"/>
        </w:rPr>
        <w:t xml:space="preserve"> </w:t>
      </w:r>
      <w:r w:rsidR="00D703A6" w:rsidRPr="00D703A6">
        <w:rPr>
          <w:rFonts w:ascii="Times New Roman" w:hAnsi="Times New Roman" w:cs="Times New Roman"/>
          <w:sz w:val="24"/>
          <w:szCs w:val="24"/>
        </w:rPr>
        <w:t>[</w:t>
      </w:r>
      <w:proofErr w:type="spellStart"/>
      <w:r w:rsidR="00D703A6">
        <w:rPr>
          <w:rFonts w:ascii="Times New Roman" w:hAnsi="Times New Roman" w:cs="Times New Roman"/>
          <w:sz w:val="24"/>
          <w:lang w:val="en-US"/>
        </w:rPr>
        <w:t>Chekanova</w:t>
      </w:r>
      <w:proofErr w:type="spellEnd"/>
      <w:r w:rsidR="00D703A6" w:rsidRPr="00D703A6">
        <w:rPr>
          <w:rFonts w:ascii="Times New Roman" w:hAnsi="Times New Roman" w:cs="Times New Roman"/>
          <w:sz w:val="24"/>
        </w:rPr>
        <w:t xml:space="preserve">, 2021]. </w:t>
      </w:r>
      <w:r w:rsidRPr="00BB50B1">
        <w:rPr>
          <w:rFonts w:ascii="Times New Roman" w:hAnsi="Times New Roman" w:cs="Times New Roman"/>
          <w:sz w:val="24"/>
          <w:szCs w:val="24"/>
        </w:rPr>
        <w:t>Рассмотрим влияние данных мер на банковский сектор.</w:t>
      </w:r>
    </w:p>
    <w:p w14:paraId="0D3E8DDC" w14:textId="77777777" w:rsidR="00BB50B1" w:rsidRPr="00BB50B1" w:rsidRDefault="00BB50B1" w:rsidP="00BB50B1">
      <w:pPr>
        <w:spacing w:line="360" w:lineRule="auto"/>
        <w:jc w:val="both"/>
        <w:rPr>
          <w:rFonts w:ascii="Times New Roman" w:hAnsi="Times New Roman" w:cs="Times New Roman"/>
          <w:sz w:val="24"/>
          <w:szCs w:val="24"/>
        </w:rPr>
      </w:pPr>
      <w:r w:rsidRPr="005E5B8C">
        <w:rPr>
          <w:rFonts w:ascii="Times New Roman" w:hAnsi="Times New Roman" w:cs="Times New Roman"/>
          <w:b/>
          <w:sz w:val="24"/>
          <w:szCs w:val="24"/>
        </w:rPr>
        <w:t>3.1 Снижение ключевой ставки в 2020г., повышение в 2021г</w:t>
      </w:r>
      <w:r w:rsidRPr="00BB50B1">
        <w:rPr>
          <w:rFonts w:ascii="Times New Roman" w:hAnsi="Times New Roman" w:cs="Times New Roman"/>
          <w:sz w:val="24"/>
          <w:szCs w:val="24"/>
        </w:rPr>
        <w:t>.</w:t>
      </w:r>
    </w:p>
    <w:p w14:paraId="33D4F170" w14:textId="77777777" w:rsidR="00BB50B1" w:rsidRPr="00BB50B1" w:rsidRDefault="00BB50B1" w:rsidP="00E7773C">
      <w:pPr>
        <w:spacing w:after="0" w:line="360" w:lineRule="auto"/>
        <w:ind w:firstLine="708"/>
        <w:jc w:val="both"/>
        <w:rPr>
          <w:rFonts w:ascii="Times New Roman" w:hAnsi="Times New Roman" w:cs="Times New Roman"/>
          <w:sz w:val="24"/>
          <w:szCs w:val="24"/>
        </w:rPr>
      </w:pPr>
      <w:r w:rsidRPr="00BB50B1">
        <w:rPr>
          <w:rFonts w:ascii="Times New Roman" w:hAnsi="Times New Roman" w:cs="Times New Roman"/>
          <w:sz w:val="24"/>
          <w:szCs w:val="24"/>
        </w:rPr>
        <w:t>Данная мера имеет непосредственное влияние на банковский сектор, так как эта ставка определяет стоимость привлечения средств банками у ЦБ. Снижение ключевой ставки приводит к уменьшению стоимости фондирования, а следовательно, и ставок по кредитам и депозитам. Увеличение ставки в целях сдерживания роста цен действует обратным способом.</w:t>
      </w:r>
    </w:p>
    <w:p w14:paraId="0B3F183A" w14:textId="77777777" w:rsidR="00BB50B1" w:rsidRDefault="00BB50B1" w:rsidP="00E7773C">
      <w:pPr>
        <w:spacing w:after="0" w:line="360" w:lineRule="auto"/>
        <w:ind w:firstLine="708"/>
        <w:jc w:val="both"/>
        <w:rPr>
          <w:rFonts w:ascii="Times New Roman" w:hAnsi="Times New Roman" w:cs="Times New Roman"/>
          <w:sz w:val="24"/>
          <w:szCs w:val="24"/>
        </w:rPr>
      </w:pPr>
      <w:r w:rsidRPr="00BB50B1">
        <w:rPr>
          <w:rFonts w:ascii="Times New Roman" w:hAnsi="Times New Roman" w:cs="Times New Roman"/>
          <w:sz w:val="24"/>
          <w:szCs w:val="24"/>
        </w:rPr>
        <w:t>Итогом данной политики является первоначальное снижение средних ставок в 2020г. и последующий рост в 2021г.</w:t>
      </w:r>
    </w:p>
    <w:p w14:paraId="0E9127F0" w14:textId="77777777" w:rsidR="00BB50B1" w:rsidRDefault="00195996" w:rsidP="00BB50B1">
      <w:pPr>
        <w:spacing w:after="0" w:line="36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55D06C3" wp14:editId="7CD91AB0">
            <wp:extent cx="2932430" cy="326136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326136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2FE1C674" wp14:editId="03871501">
            <wp:extent cx="3164205" cy="32556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205" cy="3255645"/>
                    </a:xfrm>
                    <a:prstGeom prst="rect">
                      <a:avLst/>
                    </a:prstGeom>
                    <a:noFill/>
                  </pic:spPr>
                </pic:pic>
              </a:graphicData>
            </a:graphic>
          </wp:inline>
        </w:drawing>
      </w:r>
    </w:p>
    <w:p w14:paraId="71B5E4DF" w14:textId="3C879399" w:rsidR="00BB50B1" w:rsidRPr="000B0FB8" w:rsidRDefault="00BB50B1" w:rsidP="000B0FB8">
      <w:pPr>
        <w:spacing w:after="0" w:line="360" w:lineRule="auto"/>
        <w:rPr>
          <w:rFonts w:ascii="Times New Roman" w:hAnsi="Times New Roman" w:cs="Times New Roman"/>
          <w:i/>
        </w:rPr>
      </w:pPr>
      <w:r w:rsidRPr="000B0FB8">
        <w:rPr>
          <w:rFonts w:ascii="Times New Roman" w:hAnsi="Times New Roman" w:cs="Times New Roman"/>
          <w:i/>
        </w:rPr>
        <w:t>Рисунок 1. Средневзвешенные процентные ставки кредитных организаций по кредитным и депозитным операциям в рублях без учета ПАО Сбербанк (% годовых). Слева – физические лица, справа – нефинансовые организации</w:t>
      </w:r>
    </w:p>
    <w:p w14:paraId="6A1A322D" w14:textId="77777777" w:rsidR="00BB50B1" w:rsidRPr="000B0FB8" w:rsidRDefault="00BB50B1" w:rsidP="000B0FB8">
      <w:pPr>
        <w:spacing w:line="360" w:lineRule="auto"/>
        <w:rPr>
          <w:rFonts w:ascii="Times New Roman" w:hAnsi="Times New Roman" w:cs="Times New Roman"/>
          <w:i/>
        </w:rPr>
      </w:pPr>
      <w:r w:rsidRPr="000B0FB8">
        <w:rPr>
          <w:rFonts w:ascii="Times New Roman" w:hAnsi="Times New Roman" w:cs="Times New Roman"/>
          <w:i/>
        </w:rPr>
        <w:t>Источник: cbr.ru</w:t>
      </w:r>
    </w:p>
    <w:p w14:paraId="0A03C93C" w14:textId="77777777" w:rsidR="00BB50B1" w:rsidRPr="005E5B8C" w:rsidRDefault="00BB50B1" w:rsidP="00BB50B1">
      <w:pPr>
        <w:spacing w:line="360" w:lineRule="auto"/>
        <w:jc w:val="both"/>
        <w:rPr>
          <w:rFonts w:ascii="Times New Roman" w:hAnsi="Times New Roman" w:cs="Times New Roman"/>
          <w:b/>
          <w:sz w:val="24"/>
          <w:szCs w:val="24"/>
        </w:rPr>
      </w:pPr>
      <w:r w:rsidRPr="005E5B8C">
        <w:rPr>
          <w:rFonts w:ascii="Times New Roman" w:hAnsi="Times New Roman" w:cs="Times New Roman"/>
          <w:b/>
          <w:sz w:val="24"/>
          <w:szCs w:val="24"/>
        </w:rPr>
        <w:t>3.2. Льготная ипотека</w:t>
      </w:r>
    </w:p>
    <w:p w14:paraId="4E4BB0F4" w14:textId="77777777" w:rsidR="00BB50B1" w:rsidRDefault="00BB50B1" w:rsidP="00BB50B1">
      <w:pPr>
        <w:spacing w:line="360" w:lineRule="auto"/>
        <w:ind w:firstLine="708"/>
        <w:jc w:val="both"/>
        <w:rPr>
          <w:rFonts w:ascii="Times New Roman" w:hAnsi="Times New Roman" w:cs="Times New Roman"/>
          <w:sz w:val="24"/>
          <w:szCs w:val="24"/>
        </w:rPr>
      </w:pPr>
      <w:r w:rsidRPr="00BB50B1">
        <w:rPr>
          <w:rFonts w:ascii="Times New Roman" w:hAnsi="Times New Roman" w:cs="Times New Roman"/>
          <w:sz w:val="24"/>
          <w:szCs w:val="24"/>
        </w:rPr>
        <w:t xml:space="preserve">В апреле 2020г. государство начало проводить программу льготной ипотеки. Любой совершеннолетний гражданин РФ может получить ипотечный кредит до 12 млн рублей по ставке, не превышающей 9%. Первоначальный взнос при этом должен </w:t>
      </w:r>
      <w:r w:rsidRPr="00BB50B1">
        <w:rPr>
          <w:rFonts w:ascii="Times New Roman" w:hAnsi="Times New Roman" w:cs="Times New Roman"/>
          <w:sz w:val="24"/>
          <w:szCs w:val="24"/>
        </w:rPr>
        <w:lastRenderedPageBreak/>
        <w:t>составлять не менее 15%. В программе участвует более 60 банков. Данная политика привела к значительному снижению ставок по ипотеке.</w:t>
      </w:r>
    </w:p>
    <w:p w14:paraId="48D05649" w14:textId="77777777" w:rsidR="00BB50B1" w:rsidRDefault="00BB50B1" w:rsidP="00BB50B1">
      <w:pPr>
        <w:spacing w:line="360" w:lineRule="auto"/>
        <w:jc w:val="both"/>
        <w:rPr>
          <w:rFonts w:ascii="Times New Roman" w:hAnsi="Times New Roman" w:cs="Times New Roman"/>
          <w:sz w:val="24"/>
          <w:szCs w:val="24"/>
        </w:rPr>
      </w:pPr>
      <w:r>
        <w:rPr>
          <w:noProof/>
          <w:lang w:eastAsia="ru-RU"/>
        </w:rPr>
        <w:drawing>
          <wp:inline distT="0" distB="0" distL="0" distR="0" wp14:anchorId="703D7810" wp14:editId="0DEFFE72">
            <wp:extent cx="5413375" cy="2632710"/>
            <wp:effectExtent l="0" t="0" r="0" b="0"/>
            <wp:docPr id="4" name="Chart 4">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8AF998" w14:textId="77777777" w:rsidR="00BB50B1" w:rsidRPr="000B0FB8" w:rsidRDefault="00BB50B1" w:rsidP="00BB50B1">
      <w:pPr>
        <w:spacing w:after="0" w:line="360" w:lineRule="auto"/>
        <w:jc w:val="both"/>
        <w:rPr>
          <w:rFonts w:ascii="Times New Roman" w:hAnsi="Times New Roman" w:cs="Times New Roman"/>
          <w:i/>
        </w:rPr>
      </w:pPr>
      <w:r w:rsidRPr="000B0FB8">
        <w:rPr>
          <w:rFonts w:ascii="Times New Roman" w:hAnsi="Times New Roman" w:cs="Times New Roman"/>
          <w:i/>
        </w:rPr>
        <w:t>Рисунок 2. Динамика ставок на ипотечном рынке 2017-2021, %</w:t>
      </w:r>
    </w:p>
    <w:p w14:paraId="279E8CB9" w14:textId="4B011DA6" w:rsidR="00BB50B1" w:rsidRPr="00951930" w:rsidRDefault="00BB50B1" w:rsidP="00BB50B1">
      <w:pPr>
        <w:spacing w:after="0" w:line="360" w:lineRule="auto"/>
        <w:jc w:val="both"/>
        <w:rPr>
          <w:rFonts w:ascii="Times New Roman" w:hAnsi="Times New Roman" w:cs="Times New Roman"/>
          <w:i/>
        </w:rPr>
      </w:pPr>
      <w:r w:rsidRPr="000B0FB8">
        <w:rPr>
          <w:rFonts w:ascii="Times New Roman" w:hAnsi="Times New Roman" w:cs="Times New Roman"/>
          <w:i/>
        </w:rPr>
        <w:t>Источник: cbr.ru</w:t>
      </w:r>
    </w:p>
    <w:p w14:paraId="08896D54" w14:textId="77777777" w:rsidR="00E7773C" w:rsidRPr="005E5B8C" w:rsidRDefault="00E7773C" w:rsidP="00E7773C">
      <w:pPr>
        <w:spacing w:after="0" w:line="360" w:lineRule="auto"/>
        <w:jc w:val="both"/>
        <w:rPr>
          <w:rFonts w:ascii="Times New Roman" w:hAnsi="Times New Roman" w:cs="Times New Roman"/>
          <w:b/>
          <w:sz w:val="24"/>
          <w:szCs w:val="24"/>
        </w:rPr>
      </w:pPr>
      <w:r w:rsidRPr="005E5B8C">
        <w:rPr>
          <w:rFonts w:ascii="Times New Roman" w:hAnsi="Times New Roman" w:cs="Times New Roman"/>
          <w:b/>
          <w:sz w:val="24"/>
          <w:szCs w:val="24"/>
        </w:rPr>
        <w:t>3.3. Поддержка малого и среднего предпринимательства</w:t>
      </w:r>
    </w:p>
    <w:p w14:paraId="1B33D402" w14:textId="030FF98A" w:rsidR="00E7773C" w:rsidRPr="00E7773C" w:rsidRDefault="00E7773C" w:rsidP="00E7773C">
      <w:pPr>
        <w:spacing w:after="0" w:line="360" w:lineRule="auto"/>
        <w:ind w:firstLine="708"/>
        <w:jc w:val="both"/>
        <w:rPr>
          <w:rFonts w:ascii="Times New Roman" w:hAnsi="Times New Roman" w:cs="Times New Roman"/>
          <w:sz w:val="24"/>
          <w:szCs w:val="24"/>
        </w:rPr>
      </w:pPr>
      <w:r w:rsidRPr="00E7773C">
        <w:rPr>
          <w:rFonts w:ascii="Times New Roman" w:hAnsi="Times New Roman" w:cs="Times New Roman"/>
          <w:sz w:val="24"/>
          <w:szCs w:val="24"/>
        </w:rPr>
        <w:t>Вместе с Правительством Банк России осуществляет программу льготного кредитования. Данная мера позволяет микро- и малому бизнесу брать кредиты на сумму до 300 млн. руб. ставке не выше 15%, среднему бизнесу – на сумму до 1 млрд. руб. по ставке не выше 13,5%. Срок данных кредитов ограничен одним годом и может выдаваться на любые цели. Лимит фондирования по данной программе составляет 675 млрд руб.</w:t>
      </w:r>
    </w:p>
    <w:p w14:paraId="2E5915D0" w14:textId="77777777" w:rsidR="00E7773C" w:rsidRPr="00E7773C" w:rsidRDefault="00E7773C" w:rsidP="00E7773C">
      <w:pPr>
        <w:spacing w:after="0" w:line="360" w:lineRule="auto"/>
        <w:ind w:firstLine="708"/>
        <w:jc w:val="both"/>
        <w:rPr>
          <w:rFonts w:ascii="Times New Roman" w:hAnsi="Times New Roman" w:cs="Times New Roman"/>
          <w:sz w:val="24"/>
          <w:szCs w:val="24"/>
        </w:rPr>
      </w:pPr>
      <w:r w:rsidRPr="00E7773C">
        <w:rPr>
          <w:rFonts w:ascii="Times New Roman" w:hAnsi="Times New Roman" w:cs="Times New Roman"/>
          <w:sz w:val="24"/>
          <w:szCs w:val="24"/>
        </w:rPr>
        <w:t>Также существует расширенная программа стимулирования кредитования малого и среднего бизнеса, осуществляемая Банком России и «Корпорацией МСП». Ограничения по ставкам сохраняются на уровне программы, описанной выше, но срок может быть увеличен до трех лет. Лимит данной программы составляет 335 млрд руб.</w:t>
      </w:r>
    </w:p>
    <w:p w14:paraId="2AA6922C" w14:textId="77777777" w:rsidR="00E7773C" w:rsidRPr="00E7773C" w:rsidRDefault="00E7773C" w:rsidP="00E7773C">
      <w:pPr>
        <w:spacing w:after="0" w:line="360" w:lineRule="auto"/>
        <w:ind w:firstLine="708"/>
        <w:jc w:val="both"/>
        <w:rPr>
          <w:rFonts w:ascii="Times New Roman" w:hAnsi="Times New Roman" w:cs="Times New Roman"/>
          <w:sz w:val="24"/>
          <w:szCs w:val="24"/>
        </w:rPr>
      </w:pPr>
      <w:r w:rsidRPr="00E7773C">
        <w:rPr>
          <w:rFonts w:ascii="Times New Roman" w:hAnsi="Times New Roman" w:cs="Times New Roman"/>
          <w:sz w:val="24"/>
          <w:szCs w:val="24"/>
        </w:rPr>
        <w:t>Данные меры привели к сильному росту кредитования МСП в конце 2020г. Количество субъектов, получивших кредит в январе 2020г. (65 465) было значительно ниже значения данного показателя августа 2020г. (236 835).</w:t>
      </w:r>
    </w:p>
    <w:p w14:paraId="53427202" w14:textId="77777777" w:rsidR="00E7773C" w:rsidRDefault="00E7773C" w:rsidP="00E7773C">
      <w:pPr>
        <w:spacing w:after="0" w:line="360" w:lineRule="auto"/>
        <w:ind w:firstLine="708"/>
        <w:jc w:val="both"/>
        <w:rPr>
          <w:rFonts w:ascii="Times New Roman" w:hAnsi="Times New Roman" w:cs="Times New Roman"/>
          <w:sz w:val="24"/>
          <w:szCs w:val="24"/>
        </w:rPr>
      </w:pPr>
      <w:r w:rsidRPr="00E7773C">
        <w:rPr>
          <w:rFonts w:ascii="Times New Roman" w:hAnsi="Times New Roman" w:cs="Times New Roman"/>
          <w:sz w:val="24"/>
          <w:szCs w:val="24"/>
        </w:rPr>
        <w:t>Ставки по кредитованию МСП вели себя схожим образом с остальными ставками: снижались в 2020г., росли в 2021г.</w:t>
      </w:r>
    </w:p>
    <w:p w14:paraId="371C9044" w14:textId="77777777" w:rsidR="00E7773C" w:rsidRDefault="00195996" w:rsidP="00E7773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3066CCE" wp14:editId="533B1B07">
            <wp:extent cx="4914514" cy="404706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0518" cy="4052011"/>
                    </a:xfrm>
                    <a:prstGeom prst="rect">
                      <a:avLst/>
                    </a:prstGeom>
                    <a:noFill/>
                  </pic:spPr>
                </pic:pic>
              </a:graphicData>
            </a:graphic>
          </wp:inline>
        </w:drawing>
      </w:r>
    </w:p>
    <w:p w14:paraId="5DD75CDD"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 xml:space="preserve">Рисунок 3. Динамика кредитования МСП 2019-20гг. </w:t>
      </w:r>
    </w:p>
    <w:p w14:paraId="2A127429"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Источник: cbr.ru</w:t>
      </w:r>
    </w:p>
    <w:p w14:paraId="20FF15A0" w14:textId="77777777" w:rsidR="009A1483" w:rsidRDefault="00195996" w:rsidP="009A1483">
      <w:pPr>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66596DED" wp14:editId="0FDB02EE">
            <wp:extent cx="5675630" cy="2755900"/>
            <wp:effectExtent l="0" t="0" r="127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2755900"/>
                    </a:xfrm>
                    <a:prstGeom prst="rect">
                      <a:avLst/>
                    </a:prstGeom>
                    <a:noFill/>
                  </pic:spPr>
                </pic:pic>
              </a:graphicData>
            </a:graphic>
          </wp:inline>
        </w:drawing>
      </w:r>
    </w:p>
    <w:p w14:paraId="74ED4E99"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Рисунок 4. Средневзвешенные процентные ставки кредитных организаций по кредитным операциям с МСП в рублях без учета ПАО Сбербанк</w:t>
      </w:r>
    </w:p>
    <w:p w14:paraId="4EED3B9E"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Источник: cbr.ru</w:t>
      </w:r>
    </w:p>
    <w:p w14:paraId="7D7E445A" w14:textId="77777777" w:rsidR="009A1483" w:rsidRDefault="009A1483">
      <w:pPr>
        <w:rPr>
          <w:rFonts w:ascii="Times New Roman" w:hAnsi="Times New Roman" w:cs="Times New Roman"/>
          <w:i/>
          <w:sz w:val="24"/>
          <w:szCs w:val="24"/>
        </w:rPr>
      </w:pPr>
    </w:p>
    <w:p w14:paraId="1A6813D4" w14:textId="77777777" w:rsidR="007C58F0" w:rsidRDefault="007C58F0" w:rsidP="009A1483">
      <w:pPr>
        <w:spacing w:line="360" w:lineRule="auto"/>
        <w:jc w:val="both"/>
        <w:rPr>
          <w:rFonts w:ascii="Times New Roman" w:hAnsi="Times New Roman" w:cs="Times New Roman"/>
          <w:b/>
          <w:sz w:val="24"/>
          <w:szCs w:val="24"/>
        </w:rPr>
      </w:pPr>
    </w:p>
    <w:p w14:paraId="560E3154" w14:textId="77777777" w:rsidR="007C58F0" w:rsidRDefault="007C58F0" w:rsidP="009A1483">
      <w:pPr>
        <w:spacing w:line="360" w:lineRule="auto"/>
        <w:jc w:val="both"/>
        <w:rPr>
          <w:rFonts w:ascii="Times New Roman" w:hAnsi="Times New Roman" w:cs="Times New Roman"/>
          <w:b/>
          <w:sz w:val="24"/>
          <w:szCs w:val="24"/>
        </w:rPr>
      </w:pPr>
    </w:p>
    <w:p w14:paraId="55327341" w14:textId="77777777" w:rsidR="007C58F0" w:rsidRDefault="007C58F0" w:rsidP="009A1483">
      <w:pPr>
        <w:spacing w:line="360" w:lineRule="auto"/>
        <w:jc w:val="both"/>
        <w:rPr>
          <w:rFonts w:ascii="Times New Roman" w:hAnsi="Times New Roman" w:cs="Times New Roman"/>
          <w:b/>
          <w:sz w:val="24"/>
          <w:szCs w:val="24"/>
        </w:rPr>
      </w:pPr>
    </w:p>
    <w:p w14:paraId="701131B8" w14:textId="7987436C" w:rsidR="009A1483" w:rsidRPr="005E5B8C" w:rsidRDefault="009A1483" w:rsidP="009A1483">
      <w:pPr>
        <w:spacing w:line="360" w:lineRule="auto"/>
        <w:jc w:val="both"/>
        <w:rPr>
          <w:rFonts w:ascii="Times New Roman" w:hAnsi="Times New Roman" w:cs="Times New Roman"/>
          <w:b/>
          <w:sz w:val="24"/>
          <w:szCs w:val="24"/>
        </w:rPr>
      </w:pPr>
      <w:r w:rsidRPr="005E5B8C">
        <w:rPr>
          <w:rFonts w:ascii="Times New Roman" w:hAnsi="Times New Roman" w:cs="Times New Roman"/>
          <w:b/>
          <w:sz w:val="24"/>
          <w:szCs w:val="24"/>
        </w:rPr>
        <w:t>3.4. Падение маржинальности</w:t>
      </w:r>
    </w:p>
    <w:p w14:paraId="5EAD57F4"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 xml:space="preserve">В первых трех кварталах 2020 года наблюдается постепенное уменьшение маржинальности из-за тренда на снижение ставок по кредитам - результат резкого падение ключевой ставки до исторического минимума в 4,25% в период коронавируса. </w:t>
      </w:r>
    </w:p>
    <w:p w14:paraId="3B140C13"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В четвертом квартале 2020 года снижение ставок по кредитам прекратилось, в то время как ставки по депозитам оставались на уровне исторического минимума. В результате этого банки смогли увеличить разрыв между ставками привлечения и размещения средств, что привело к росту маржи.</w:t>
      </w:r>
    </w:p>
    <w:p w14:paraId="0B2005FA"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 xml:space="preserve">В начале 2021 года, из-за ожидания роста ключевой ставки, а также для сдерживания оттока средств в альтернативные инструменты, банки прекратили снижение ставок по вкладам. В сочетании с продолжающимся сокращением ставок по кредитам, это привело к падению маржинальности в первом квартале 2021. </w:t>
      </w:r>
    </w:p>
    <w:p w14:paraId="66920FD3" w14:textId="77777777" w:rsid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Увеличение маржинальности в 2-4 кварталах 2021 связано с повышением ключевой ставки, так как значительная доля активов банков представлена кредитами с плавающей ставкой.</w:t>
      </w:r>
    </w:p>
    <w:p w14:paraId="0C7600D9" w14:textId="77777777" w:rsidR="009A1483" w:rsidRDefault="00195996" w:rsidP="009A148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00C122A" wp14:editId="4837EDAC">
            <wp:extent cx="5648362" cy="2887980"/>
            <wp:effectExtent l="0" t="0" r="952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708" cy="2891736"/>
                    </a:xfrm>
                    <a:prstGeom prst="rect">
                      <a:avLst/>
                    </a:prstGeom>
                    <a:noFill/>
                  </pic:spPr>
                </pic:pic>
              </a:graphicData>
            </a:graphic>
          </wp:inline>
        </w:drawing>
      </w:r>
    </w:p>
    <w:p w14:paraId="260B4D97"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Рисунок 5. Чистая процентная маржа (отношение чистого процентного дохода к средней величине активов, приносящих процентный доход), 2019-21гг.</w:t>
      </w:r>
    </w:p>
    <w:p w14:paraId="1AAC5BA5"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Источник: cbr.ru</w:t>
      </w:r>
    </w:p>
    <w:p w14:paraId="61448ED9" w14:textId="77777777" w:rsidR="009A1483" w:rsidRDefault="009A1483">
      <w:pPr>
        <w:rPr>
          <w:rFonts w:ascii="Times New Roman" w:hAnsi="Times New Roman" w:cs="Times New Roman"/>
          <w:sz w:val="24"/>
          <w:szCs w:val="24"/>
        </w:rPr>
      </w:pPr>
    </w:p>
    <w:p w14:paraId="54B82CC4" w14:textId="77777777" w:rsidR="00676606" w:rsidRDefault="00676606" w:rsidP="009A1483">
      <w:pPr>
        <w:spacing w:line="360" w:lineRule="auto"/>
        <w:jc w:val="both"/>
        <w:rPr>
          <w:rFonts w:ascii="Times New Roman" w:hAnsi="Times New Roman" w:cs="Times New Roman"/>
          <w:b/>
          <w:sz w:val="24"/>
          <w:szCs w:val="24"/>
        </w:rPr>
      </w:pPr>
    </w:p>
    <w:p w14:paraId="122AB38E" w14:textId="77777777" w:rsidR="00676606" w:rsidRDefault="00676606" w:rsidP="009A1483">
      <w:pPr>
        <w:spacing w:line="360" w:lineRule="auto"/>
        <w:jc w:val="both"/>
        <w:rPr>
          <w:rFonts w:ascii="Times New Roman" w:hAnsi="Times New Roman" w:cs="Times New Roman"/>
          <w:b/>
          <w:sz w:val="24"/>
          <w:szCs w:val="24"/>
        </w:rPr>
      </w:pPr>
    </w:p>
    <w:p w14:paraId="1E2906BB" w14:textId="389A4A8C" w:rsidR="009A1483" w:rsidRPr="005E5B8C" w:rsidRDefault="009A1483" w:rsidP="009A1483">
      <w:pPr>
        <w:spacing w:line="360" w:lineRule="auto"/>
        <w:jc w:val="both"/>
        <w:rPr>
          <w:rFonts w:ascii="Times New Roman" w:hAnsi="Times New Roman" w:cs="Times New Roman"/>
          <w:b/>
          <w:sz w:val="24"/>
          <w:szCs w:val="24"/>
        </w:rPr>
      </w:pPr>
      <w:r w:rsidRPr="005E5B8C">
        <w:rPr>
          <w:rFonts w:ascii="Times New Roman" w:hAnsi="Times New Roman" w:cs="Times New Roman"/>
          <w:b/>
          <w:sz w:val="24"/>
          <w:szCs w:val="24"/>
        </w:rPr>
        <w:lastRenderedPageBreak/>
        <w:t>3.5. Рост резервов</w:t>
      </w:r>
    </w:p>
    <w:p w14:paraId="26F3FCFE"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В результате Covid-19 многие предприятия испытывали трудности, например, остановка производства и рост цен на сырье. Это в свою очередь привело к падению их денежных потоков и росту вероятности дефолта. По этой причине в 2020г. банки сформировали значительные резервы.</w:t>
      </w:r>
    </w:p>
    <w:p w14:paraId="793D5391"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Однако на фоне быстрого восстановления экономики резервы были существенно снижены. Снижение стоимости кредитного риска в сегменте розничного кредитования также связан с ростом доли ипотечных кредитов с низким риском.</w:t>
      </w:r>
    </w:p>
    <w:p w14:paraId="40BBE3D4" w14:textId="77777777" w:rsid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Низкое значение стоимости кредитного риска в сегменте корпоративного кредитования связано с единоразовым эффектом восстановления резервов.</w:t>
      </w:r>
    </w:p>
    <w:p w14:paraId="03200320" w14:textId="77777777" w:rsidR="009A1483" w:rsidRDefault="00195996" w:rsidP="009A148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E1AEBC" wp14:editId="09FEBFD7">
            <wp:extent cx="5833589" cy="2846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3588" cy="2850948"/>
                    </a:xfrm>
                    <a:prstGeom prst="rect">
                      <a:avLst/>
                    </a:prstGeom>
                    <a:noFill/>
                  </pic:spPr>
                </pic:pic>
              </a:graphicData>
            </a:graphic>
          </wp:inline>
        </w:drawing>
      </w:r>
    </w:p>
    <w:p w14:paraId="7E24A48F"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Рисунок 6. Стоимость кредитного риска (</w:t>
      </w:r>
      <w:proofErr w:type="spellStart"/>
      <w:r w:rsidRPr="00951930">
        <w:rPr>
          <w:rFonts w:ascii="Times New Roman" w:hAnsi="Times New Roman" w:cs="Times New Roman"/>
          <w:i/>
        </w:rPr>
        <w:t>CoR</w:t>
      </w:r>
      <w:proofErr w:type="spellEnd"/>
      <w:r w:rsidRPr="00951930">
        <w:rPr>
          <w:rFonts w:ascii="Times New Roman" w:hAnsi="Times New Roman" w:cs="Times New Roman"/>
          <w:i/>
        </w:rPr>
        <w:t>, отношение резервов к средней величине кредитного риска)</w:t>
      </w:r>
    </w:p>
    <w:p w14:paraId="5EC9FC28"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Источник: cbr.ru</w:t>
      </w:r>
    </w:p>
    <w:p w14:paraId="05DB8531" w14:textId="77777777" w:rsidR="009A1483" w:rsidRDefault="009A1483">
      <w:pPr>
        <w:rPr>
          <w:rFonts w:ascii="Times New Roman" w:hAnsi="Times New Roman" w:cs="Times New Roman"/>
          <w:i/>
          <w:sz w:val="24"/>
          <w:szCs w:val="24"/>
        </w:rPr>
      </w:pPr>
    </w:p>
    <w:p w14:paraId="3EE9C6AC" w14:textId="77777777" w:rsidR="007C58F0" w:rsidRDefault="007C58F0">
      <w:pPr>
        <w:rPr>
          <w:rFonts w:ascii="Times New Roman" w:hAnsi="Times New Roman" w:cs="Times New Roman"/>
          <w:b/>
          <w:bCs/>
          <w:sz w:val="28"/>
          <w:szCs w:val="24"/>
        </w:rPr>
      </w:pPr>
      <w:r>
        <w:rPr>
          <w:rFonts w:ascii="Times New Roman" w:hAnsi="Times New Roman" w:cs="Times New Roman"/>
          <w:b/>
          <w:bCs/>
          <w:sz w:val="28"/>
          <w:szCs w:val="24"/>
        </w:rPr>
        <w:br w:type="page"/>
      </w:r>
    </w:p>
    <w:p w14:paraId="5191698A" w14:textId="0B7C698C" w:rsidR="009A1483" w:rsidRPr="00951930" w:rsidRDefault="00951930" w:rsidP="009A1483">
      <w:pPr>
        <w:spacing w:after="0" w:line="360" w:lineRule="auto"/>
        <w:jc w:val="both"/>
        <w:rPr>
          <w:rFonts w:ascii="Times New Roman" w:hAnsi="Times New Roman" w:cs="Times New Roman"/>
          <w:b/>
          <w:bCs/>
          <w:sz w:val="28"/>
          <w:szCs w:val="24"/>
        </w:rPr>
      </w:pPr>
      <w:r w:rsidRPr="00951930">
        <w:rPr>
          <w:rFonts w:ascii="Times New Roman" w:hAnsi="Times New Roman" w:cs="Times New Roman"/>
          <w:b/>
          <w:bCs/>
          <w:sz w:val="28"/>
          <w:szCs w:val="24"/>
        </w:rPr>
        <w:lastRenderedPageBreak/>
        <w:t xml:space="preserve">Глава </w:t>
      </w:r>
      <w:r w:rsidR="009A1483" w:rsidRPr="00951930">
        <w:rPr>
          <w:rFonts w:ascii="Times New Roman" w:hAnsi="Times New Roman" w:cs="Times New Roman"/>
          <w:b/>
          <w:bCs/>
          <w:sz w:val="28"/>
          <w:szCs w:val="24"/>
        </w:rPr>
        <w:t>4. Анализ усиления концентрации банковского сектора</w:t>
      </w:r>
    </w:p>
    <w:p w14:paraId="528AAA93" w14:textId="77777777" w:rsid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Усиление концентрации, рост государственного участия, а также потеря конкурентоспособности мелкими игроками являются наиболее характерными изменениями, происходящими в российской банковской системе. Такой результат был получен на основании экспертного опроса, проведенного Ассоциацией банков России в 2021г. В опросе участвовало 52 респондента, при этом на долю банков-участников приходилось 70,4% совокупных активов. Банки различались как по местонахождению, так и по структуре собственности и размеру.</w:t>
      </w:r>
    </w:p>
    <w:p w14:paraId="2CBEA245" w14:textId="77777777" w:rsidR="009A1483" w:rsidRDefault="00195996" w:rsidP="009A148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74A239" wp14:editId="18803E66">
            <wp:extent cx="5730875" cy="53403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5340350"/>
                    </a:xfrm>
                    <a:prstGeom prst="rect">
                      <a:avLst/>
                    </a:prstGeom>
                    <a:noFill/>
                  </pic:spPr>
                </pic:pic>
              </a:graphicData>
            </a:graphic>
          </wp:inline>
        </w:drawing>
      </w:r>
    </w:p>
    <w:p w14:paraId="2863F4E1"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Рисунок 7. Результаты опроса Ассоциации Банков России 2020-21г.: "Какие, по Вашему мнению, изменения, происходящие сегодня в российской банковской системе, являются наиболее характерными?"</w:t>
      </w:r>
    </w:p>
    <w:p w14:paraId="1DB61DFA" w14:textId="77777777" w:rsidR="009A1483" w:rsidRPr="00951930" w:rsidRDefault="009A1483" w:rsidP="009A1483">
      <w:pPr>
        <w:spacing w:line="360" w:lineRule="auto"/>
        <w:jc w:val="both"/>
        <w:rPr>
          <w:rFonts w:ascii="Times New Roman" w:hAnsi="Times New Roman" w:cs="Times New Roman"/>
          <w:i/>
        </w:rPr>
      </w:pPr>
      <w:r w:rsidRPr="00951930">
        <w:rPr>
          <w:rFonts w:ascii="Times New Roman" w:hAnsi="Times New Roman" w:cs="Times New Roman"/>
          <w:i/>
        </w:rPr>
        <w:t>Источник: Ассоциация банков России</w:t>
      </w:r>
    </w:p>
    <w:p w14:paraId="21E37D4E" w14:textId="77777777" w:rsidR="001B50B6" w:rsidRDefault="001B50B6" w:rsidP="009A1483">
      <w:pPr>
        <w:spacing w:after="0" w:line="360" w:lineRule="auto"/>
        <w:ind w:firstLine="708"/>
        <w:jc w:val="both"/>
        <w:rPr>
          <w:rFonts w:ascii="Times New Roman" w:hAnsi="Times New Roman" w:cs="Times New Roman"/>
          <w:sz w:val="24"/>
          <w:szCs w:val="24"/>
        </w:rPr>
      </w:pPr>
    </w:p>
    <w:p w14:paraId="65048932" w14:textId="77777777" w:rsidR="001B50B6" w:rsidRDefault="001B50B6" w:rsidP="009A1483">
      <w:pPr>
        <w:spacing w:after="0" w:line="360" w:lineRule="auto"/>
        <w:ind w:firstLine="708"/>
        <w:jc w:val="both"/>
        <w:rPr>
          <w:rFonts w:ascii="Times New Roman" w:hAnsi="Times New Roman" w:cs="Times New Roman"/>
          <w:sz w:val="24"/>
          <w:szCs w:val="24"/>
        </w:rPr>
      </w:pPr>
    </w:p>
    <w:p w14:paraId="6EA8C92C" w14:textId="2F4AD61B"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lastRenderedPageBreak/>
        <w:t>Действительно, на текущий момент отрасль уже сильно концентрирована, а процесс консолидации длится уже много лет и пока не остановился. Так, распределение активов в банковском секторе устроено крайне неравномерно: по состоянию на 1 января 2022 г. почти половина всех активов банковского сектора принадлежит двум государственным банкам – Сбербанк (32% активов) и ВТБ (16% активов). Всего банков в России на январь 2022г. было 335. Таким образом, основываясь на размере активов компаний, банковскую отрасль можно охарактеризовать как модель «олигополии с конкурентным окружением».</w:t>
      </w:r>
    </w:p>
    <w:p w14:paraId="5C3A9684" w14:textId="2E100FB9" w:rsidR="009A1483" w:rsidRDefault="00951930" w:rsidP="009A1483">
      <w:pPr>
        <w:spacing w:after="0" w:line="360" w:lineRule="auto"/>
        <w:jc w:val="both"/>
        <w:rPr>
          <w:rFonts w:ascii="Times New Roman" w:hAnsi="Times New Roman" w:cs="Times New Roman"/>
          <w:i/>
          <w:sz w:val="24"/>
          <w:szCs w:val="24"/>
        </w:rPr>
      </w:pPr>
      <w:r>
        <w:rPr>
          <w:noProof/>
          <w:lang w:eastAsia="ru-RU"/>
        </w:rPr>
        <mc:AlternateContent>
          <mc:Choice Requires="wps">
            <w:drawing>
              <wp:anchor distT="0" distB="0" distL="114300" distR="114300" simplePos="0" relativeHeight="251698176" behindDoc="0" locked="0" layoutInCell="1" allowOverlap="1" wp14:anchorId="3937E4EE" wp14:editId="1A949FAA">
                <wp:simplePos x="0" y="0"/>
                <wp:positionH relativeFrom="column">
                  <wp:posOffset>5640705</wp:posOffset>
                </wp:positionH>
                <wp:positionV relativeFrom="paragraph">
                  <wp:posOffset>2318684</wp:posOffset>
                </wp:positionV>
                <wp:extent cx="246529" cy="24428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46529" cy="244288"/>
                        </a:xfrm>
                        <a:prstGeom prst="rect">
                          <a:avLst/>
                        </a:prstGeom>
                        <a:noFill/>
                        <a:ln w="6350">
                          <a:noFill/>
                        </a:ln>
                      </wps:spPr>
                      <wps:txbx>
                        <w:txbxContent>
                          <w:p w14:paraId="322F4D03" w14:textId="6141296B"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7E4EE" id="_x0000_t202" coordsize="21600,21600" o:spt="202" path="m,l,21600r21600,l21600,xe">
                <v:stroke joinstyle="miter"/>
                <v:path gradientshapeok="t" o:connecttype="rect"/>
              </v:shapetype>
              <v:shape id="Text Box 17" o:spid="_x0000_s1026" type="#_x0000_t202" style="position:absolute;left:0;text-align:left;margin-left:444.15pt;margin-top:182.55pt;width:19.4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" filled="f" stroked="f" strokeweight=".5pt">
                <v:textbox>
                  <w:txbxContent>
                    <w:p w14:paraId="322F4D03" w14:textId="6141296B"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5</w: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14:anchorId="70DA09DB" wp14:editId="6F8B427E">
                <wp:simplePos x="0" y="0"/>
                <wp:positionH relativeFrom="column">
                  <wp:posOffset>5388162</wp:posOffset>
                </wp:positionH>
                <wp:positionV relativeFrom="paragraph">
                  <wp:posOffset>2313940</wp:posOffset>
                </wp:positionV>
                <wp:extent cx="246529" cy="244288"/>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6529" cy="244288"/>
                        </a:xfrm>
                        <a:prstGeom prst="rect">
                          <a:avLst/>
                        </a:prstGeom>
                        <a:noFill/>
                        <a:ln w="6350">
                          <a:noFill/>
                        </a:ln>
                      </wps:spPr>
                      <wps:txbx>
                        <w:txbxContent>
                          <w:p w14:paraId="732E2EED" w14:textId="5215C4D0"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09DB" id="Text Box 14" o:spid="_x0000_s1027" type="#_x0000_t202" style="position:absolute;left:0;text-align:left;margin-left:424.25pt;margin-top:182.2pt;width:19.4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" filled="f" stroked="f" strokeweight=".5pt">
                <v:textbox>
                  <w:txbxContent>
                    <w:p w14:paraId="732E2EED" w14:textId="5215C4D0"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4</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1C984C58" wp14:editId="4B72C5DE">
                <wp:simplePos x="0" y="0"/>
                <wp:positionH relativeFrom="column">
                  <wp:posOffset>5122396</wp:posOffset>
                </wp:positionH>
                <wp:positionV relativeFrom="paragraph">
                  <wp:posOffset>2314463</wp:posOffset>
                </wp:positionV>
                <wp:extent cx="246529" cy="244288"/>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246529" cy="244288"/>
                        </a:xfrm>
                        <a:prstGeom prst="rect">
                          <a:avLst/>
                        </a:prstGeom>
                        <a:noFill/>
                        <a:ln w="6350">
                          <a:noFill/>
                        </a:ln>
                      </wps:spPr>
                      <wps:txbx>
                        <w:txbxContent>
                          <w:p w14:paraId="00E76025" w14:textId="64D801FB"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4C58" id="Text Box 13" o:spid="_x0000_s1028" type="#_x0000_t202" style="position:absolute;left:0;text-align:left;margin-left:403.35pt;margin-top:182.25pt;width:19.4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" filled="f" stroked="f" strokeweight=".5pt">
                <v:textbox>
                  <w:txbxContent>
                    <w:p w14:paraId="00E76025" w14:textId="64D801FB"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3</w:t>
                      </w:r>
                    </w:p>
                  </w:txbxContent>
                </v:textbox>
              </v:shape>
            </w:pict>
          </mc:Fallback>
        </mc:AlternateContent>
      </w:r>
      <w:r>
        <w:rPr>
          <w:noProof/>
          <w:lang w:eastAsia="ru-RU"/>
        </w:rPr>
        <mc:AlternateContent>
          <mc:Choice Requires="wps">
            <w:drawing>
              <wp:anchor distT="0" distB="0" distL="114300" distR="114300" simplePos="0" relativeHeight="251692032" behindDoc="0" locked="0" layoutInCell="1" allowOverlap="1" wp14:anchorId="2B2EA35B" wp14:editId="04F16E5A">
                <wp:simplePos x="0" y="0"/>
                <wp:positionH relativeFrom="column">
                  <wp:posOffset>4777778</wp:posOffset>
                </wp:positionH>
                <wp:positionV relativeFrom="paragraph">
                  <wp:posOffset>2314202</wp:posOffset>
                </wp:positionV>
                <wp:extent cx="311727" cy="2493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1727" cy="249382"/>
                        </a:xfrm>
                        <a:prstGeom prst="rect">
                          <a:avLst/>
                        </a:prstGeom>
                        <a:noFill/>
                        <a:ln w="6350">
                          <a:noFill/>
                        </a:ln>
                      </wps:spPr>
                      <wps:txbx>
                        <w:txbxContent>
                          <w:p w14:paraId="7277A716" w14:textId="417BD352"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A35B" id="Text Box 11" o:spid="_x0000_s1029" type="#_x0000_t202" style="position:absolute;left:0;text-align:left;margin-left:376.2pt;margin-top:182.2pt;width:24.55pt;height:1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FpGwIAADIEAAAOAAAAZHJzL2Uyb0RvYy54bWysU8lu2zAQvRfoPxC811rsxI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" filled="f" stroked="f" strokeweight=".5pt">
                <v:textbox>
                  <w:txbxContent>
                    <w:p w14:paraId="7277A716" w14:textId="417BD352" w:rsidR="00951930" w:rsidRPr="00951930" w:rsidRDefault="00951930" w:rsidP="00951930">
                      <w:pPr>
                        <w:rPr>
                          <w:rFonts w:ascii="Times New Roman" w:hAnsi="Times New Roman" w:cs="Times New Roman"/>
                          <w:b/>
                          <w:bCs/>
                          <w:color w:val="FFFFFF" w:themeColor="background1"/>
                          <w:sz w:val="14"/>
                          <w:szCs w:val="14"/>
                        </w:rPr>
                      </w:pPr>
                      <w:r>
                        <w:rPr>
                          <w:rFonts w:ascii="Times New Roman" w:hAnsi="Times New Roman" w:cs="Times New Roman"/>
                          <w:b/>
                          <w:bCs/>
                          <w:color w:val="FFFFFF" w:themeColor="background1"/>
                          <w:sz w:val="14"/>
                          <w:szCs w:val="14"/>
                        </w:rPr>
                        <w:t>2</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07BE7C18" wp14:editId="1CD4BC20">
                <wp:simplePos x="0" y="0"/>
                <wp:positionH relativeFrom="column">
                  <wp:posOffset>5562936</wp:posOffset>
                </wp:positionH>
                <wp:positionV relativeFrom="paragraph">
                  <wp:posOffset>1899323</wp:posOffset>
                </wp:positionV>
                <wp:extent cx="311727" cy="249382"/>
                <wp:effectExtent l="0" t="0" r="0" b="0"/>
                <wp:wrapNone/>
                <wp:docPr id="2" name="Text Box 2"/>
                <wp:cNvGraphicFramePr/>
                <a:graphic xmlns:a="http://schemas.openxmlformats.org/drawingml/2006/main">
                  <a:graphicData uri="http://schemas.microsoft.com/office/word/2010/wordprocessingShape">
                    <wps:wsp>
                      <wps:cNvSpPr txBox="1"/>
                      <wps:spPr>
                        <a:xfrm>
                          <a:off x="0" y="0"/>
                          <a:ext cx="311727" cy="249382"/>
                        </a:xfrm>
                        <a:prstGeom prst="rect">
                          <a:avLst/>
                        </a:prstGeom>
                        <a:noFill/>
                        <a:ln w="6350">
                          <a:noFill/>
                        </a:ln>
                      </wps:spPr>
                      <wps:txbx>
                        <w:txbxContent>
                          <w:p w14:paraId="24DFBAD1" w14:textId="65213C2B" w:rsidR="00951930" w:rsidRPr="00951930" w:rsidRDefault="00951930" w:rsidP="00951930">
                            <w:pPr>
                              <w:rPr>
                                <w:rFonts w:ascii="Times New Roman" w:hAnsi="Times New Roman" w:cs="Times New Roman"/>
                                <w:b/>
                                <w:bCs/>
                                <w:color w:val="FFFFFF" w:themeColor="background1"/>
                                <w:sz w:val="14"/>
                                <w:szCs w:val="14"/>
                              </w:rPr>
                            </w:pPr>
                            <w:r w:rsidRPr="00951930">
                              <w:rPr>
                                <w:rFonts w:ascii="Times New Roman" w:hAnsi="Times New Roman" w:cs="Times New Roman"/>
                                <w:b/>
                                <w:bCs/>
                                <w:color w:val="FFFFFF" w:themeColor="background1"/>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E7C18" id="Text Box 2" o:spid="_x0000_s1030" type="#_x0000_t202" style="position:absolute;left:0;text-align:left;margin-left:438.05pt;margin-top:149.55pt;width:24.5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wuGwIAADIEAAAOAAAAZHJzL2Uyb0RvYy54bWysU8lu2zAQvRfoPxC811rsxI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" filled="f" stroked="f" strokeweight=".5pt">
                <v:textbox>
                  <w:txbxContent>
                    <w:p w14:paraId="24DFBAD1" w14:textId="65213C2B" w:rsidR="00951930" w:rsidRPr="00951930" w:rsidRDefault="00951930" w:rsidP="00951930">
                      <w:pPr>
                        <w:rPr>
                          <w:rFonts w:ascii="Times New Roman" w:hAnsi="Times New Roman" w:cs="Times New Roman"/>
                          <w:b/>
                          <w:bCs/>
                          <w:color w:val="FFFFFF" w:themeColor="background1"/>
                          <w:sz w:val="14"/>
                          <w:szCs w:val="14"/>
                        </w:rPr>
                      </w:pPr>
                      <w:r w:rsidRPr="00951930">
                        <w:rPr>
                          <w:rFonts w:ascii="Times New Roman" w:hAnsi="Times New Roman" w:cs="Times New Roman"/>
                          <w:b/>
                          <w:bCs/>
                          <w:color w:val="FFFFFF" w:themeColor="background1"/>
                          <w:sz w:val="14"/>
                          <w:szCs w:val="14"/>
                        </w:rPr>
                        <w:t>1</w: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14:anchorId="6B1AB206" wp14:editId="76F430C2">
                <wp:simplePos x="0" y="0"/>
                <wp:positionH relativeFrom="column">
                  <wp:posOffset>5666105</wp:posOffset>
                </wp:positionH>
                <wp:positionV relativeFrom="paragraph">
                  <wp:posOffset>2326005</wp:posOffset>
                </wp:positionV>
                <wp:extent cx="180000" cy="180000"/>
                <wp:effectExtent l="0" t="0" r="10795" b="10795"/>
                <wp:wrapNone/>
                <wp:docPr id="9" name="Oval 9"/>
                <wp:cNvGraphicFramePr/>
                <a:graphic xmlns:a="http://schemas.openxmlformats.org/drawingml/2006/main">
                  <a:graphicData uri="http://schemas.microsoft.com/office/word/2010/wordprocessingShape">
                    <wps:wsp>
                      <wps:cNvSpPr/>
                      <wps:spPr>
                        <a:xfrm>
                          <a:off x="0" y="0"/>
                          <a:ext cx="180000" cy="1800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6B827" w14:textId="77777777" w:rsidR="00951930" w:rsidRPr="00951930" w:rsidRDefault="00951930" w:rsidP="00951930">
                            <w:pP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AB206" id="Oval 9" o:spid="_x0000_s1031" style="position:absolute;left:0;text-align:left;margin-left:446.15pt;margin-top:183.15pt;width:14.15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" filled="f" strokecolor="white [3212]" strokeweight="1pt">
                <v:stroke joinstyle="miter"/>
                <v:textbox>
                  <w:txbxContent>
                    <w:p w14:paraId="73E6B827" w14:textId="77777777" w:rsidR="00951930" w:rsidRPr="00951930" w:rsidRDefault="00951930" w:rsidP="00951930">
                      <w:pPr>
                        <w:rPr>
                          <w:rFonts w:ascii="Times New Roman" w:hAnsi="Times New Roman" w:cs="Times New Roman"/>
                          <w:b/>
                          <w:bCs/>
                        </w:rPr>
                      </w:pPr>
                    </w:p>
                  </w:txbxContent>
                </v:textbox>
              </v:oval>
            </w:pict>
          </mc:Fallback>
        </mc:AlternateContent>
      </w:r>
      <w:r>
        <w:rPr>
          <w:noProof/>
          <w:lang w:eastAsia="ru-RU"/>
        </w:rPr>
        <mc:AlternateContent>
          <mc:Choice Requires="wps">
            <w:drawing>
              <wp:anchor distT="0" distB="0" distL="114300" distR="114300" simplePos="0" relativeHeight="251687936" behindDoc="0" locked="0" layoutInCell="1" allowOverlap="1" wp14:anchorId="15D19DA1" wp14:editId="08688456">
                <wp:simplePos x="0" y="0"/>
                <wp:positionH relativeFrom="column">
                  <wp:posOffset>5414645</wp:posOffset>
                </wp:positionH>
                <wp:positionV relativeFrom="paragraph">
                  <wp:posOffset>2326005</wp:posOffset>
                </wp:positionV>
                <wp:extent cx="180000" cy="180000"/>
                <wp:effectExtent l="0" t="0" r="10795" b="10795"/>
                <wp:wrapNone/>
                <wp:docPr id="8" name="Oval 8"/>
                <wp:cNvGraphicFramePr/>
                <a:graphic xmlns:a="http://schemas.openxmlformats.org/drawingml/2006/main">
                  <a:graphicData uri="http://schemas.microsoft.com/office/word/2010/wordprocessingShape">
                    <wps:wsp>
                      <wps:cNvSpPr/>
                      <wps:spPr>
                        <a:xfrm>
                          <a:off x="0" y="0"/>
                          <a:ext cx="180000" cy="1800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3FE30" w14:textId="77777777" w:rsidR="00951930" w:rsidRPr="00951930" w:rsidRDefault="00951930" w:rsidP="00951930">
                            <w:pP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19DA1" id="Oval 8" o:spid="_x0000_s1032" style="position:absolute;left:0;text-align:left;margin-left:426.35pt;margin-top:183.15pt;width:14.15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" filled="f" strokecolor="white [3212]" strokeweight="1pt">
                <v:stroke joinstyle="miter"/>
                <v:textbox>
                  <w:txbxContent>
                    <w:p w14:paraId="29E3FE30" w14:textId="77777777" w:rsidR="00951930" w:rsidRPr="00951930" w:rsidRDefault="00951930" w:rsidP="00951930">
                      <w:pPr>
                        <w:rPr>
                          <w:rFonts w:ascii="Times New Roman" w:hAnsi="Times New Roman" w:cs="Times New Roman"/>
                          <w:b/>
                          <w:bCs/>
                        </w:rPr>
                      </w:pPr>
                    </w:p>
                  </w:txbxContent>
                </v:textbox>
              </v:oval>
            </w:pict>
          </mc:Fallback>
        </mc:AlternateContent>
      </w:r>
      <w:r>
        <w:rPr>
          <w:noProof/>
          <w:lang w:eastAsia="ru-RU"/>
        </w:rPr>
        <mc:AlternateContent>
          <mc:Choice Requires="wps">
            <w:drawing>
              <wp:anchor distT="0" distB="0" distL="114300" distR="114300" simplePos="0" relativeHeight="251685888" behindDoc="0" locked="0" layoutInCell="1" allowOverlap="1" wp14:anchorId="495E45AB" wp14:editId="35C95902">
                <wp:simplePos x="0" y="0"/>
                <wp:positionH relativeFrom="column">
                  <wp:posOffset>5144135</wp:posOffset>
                </wp:positionH>
                <wp:positionV relativeFrom="paragraph">
                  <wp:posOffset>2326005</wp:posOffset>
                </wp:positionV>
                <wp:extent cx="180000" cy="180000"/>
                <wp:effectExtent l="0" t="0" r="10795" b="10795"/>
                <wp:wrapNone/>
                <wp:docPr id="7" name="Oval 7"/>
                <wp:cNvGraphicFramePr/>
                <a:graphic xmlns:a="http://schemas.openxmlformats.org/drawingml/2006/main">
                  <a:graphicData uri="http://schemas.microsoft.com/office/word/2010/wordprocessingShape">
                    <wps:wsp>
                      <wps:cNvSpPr/>
                      <wps:spPr>
                        <a:xfrm>
                          <a:off x="0" y="0"/>
                          <a:ext cx="180000" cy="1800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4CED9" w14:textId="77777777" w:rsidR="00951930" w:rsidRPr="00951930" w:rsidRDefault="00951930" w:rsidP="00951930">
                            <w:pP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E45AB" id="Oval 7" o:spid="_x0000_s1033" style="position:absolute;left:0;text-align:left;margin-left:405.05pt;margin-top:183.15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" filled="f" strokecolor="white [3212]" strokeweight="1pt">
                <v:stroke joinstyle="miter"/>
                <v:textbox>
                  <w:txbxContent>
                    <w:p w14:paraId="31D4CED9" w14:textId="77777777" w:rsidR="00951930" w:rsidRPr="00951930" w:rsidRDefault="00951930" w:rsidP="00951930">
                      <w:pPr>
                        <w:rPr>
                          <w:rFonts w:ascii="Times New Roman" w:hAnsi="Times New Roman" w:cs="Times New Roman"/>
                          <w:b/>
                          <w:bCs/>
                        </w:rPr>
                      </w:pPr>
                    </w:p>
                  </w:txbxContent>
                </v:textbox>
              </v:oval>
            </w:pict>
          </mc:Fallback>
        </mc:AlternateContent>
      </w:r>
      <w:r>
        <w:rPr>
          <w:noProof/>
          <w:lang w:eastAsia="ru-RU"/>
        </w:rPr>
        <mc:AlternateContent>
          <mc:Choice Requires="wps">
            <w:drawing>
              <wp:anchor distT="0" distB="0" distL="114300" distR="114300" simplePos="0" relativeHeight="251683840" behindDoc="0" locked="0" layoutInCell="1" allowOverlap="1" wp14:anchorId="3EA68342" wp14:editId="10FF8621">
                <wp:simplePos x="0" y="0"/>
                <wp:positionH relativeFrom="column">
                  <wp:posOffset>4803140</wp:posOffset>
                </wp:positionH>
                <wp:positionV relativeFrom="paragraph">
                  <wp:posOffset>2326005</wp:posOffset>
                </wp:positionV>
                <wp:extent cx="180000" cy="180000"/>
                <wp:effectExtent l="0" t="0" r="10795" b="10795"/>
                <wp:wrapNone/>
                <wp:docPr id="6" name="Oval 6"/>
                <wp:cNvGraphicFramePr/>
                <a:graphic xmlns:a="http://schemas.openxmlformats.org/drawingml/2006/main">
                  <a:graphicData uri="http://schemas.microsoft.com/office/word/2010/wordprocessingShape">
                    <wps:wsp>
                      <wps:cNvSpPr/>
                      <wps:spPr>
                        <a:xfrm>
                          <a:off x="0" y="0"/>
                          <a:ext cx="180000" cy="1800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CCCC5" w14:textId="77777777" w:rsidR="00951930" w:rsidRPr="00951930" w:rsidRDefault="00951930" w:rsidP="00951930">
                            <w:pP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68342" id="Oval 6" o:spid="_x0000_s1034" style="position:absolute;left:0;text-align:left;margin-left:378.2pt;margin-top:183.15pt;width:14.1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" filled="f" strokecolor="white [3212]" strokeweight="1pt">
                <v:stroke joinstyle="miter"/>
                <v:textbox>
                  <w:txbxContent>
                    <w:p w14:paraId="2F8CCCC5" w14:textId="77777777" w:rsidR="00951930" w:rsidRPr="00951930" w:rsidRDefault="00951930" w:rsidP="00951930">
                      <w:pPr>
                        <w:rPr>
                          <w:rFonts w:ascii="Times New Roman" w:hAnsi="Times New Roman" w:cs="Times New Roman"/>
                          <w:b/>
                          <w:bCs/>
                        </w:rPr>
                      </w:pPr>
                    </w:p>
                  </w:txbxContent>
                </v:textbox>
              </v:oval>
            </w:pict>
          </mc:Fallback>
        </mc:AlternateContent>
      </w:r>
      <w:r>
        <w:rPr>
          <w:noProof/>
          <w:lang w:eastAsia="ru-RU"/>
        </w:rPr>
        <mc:AlternateContent>
          <mc:Choice Requires="wps">
            <w:drawing>
              <wp:anchor distT="0" distB="0" distL="114300" distR="114300" simplePos="0" relativeHeight="251678720" behindDoc="0" locked="0" layoutInCell="1" allowOverlap="1" wp14:anchorId="7EF4313F" wp14:editId="676D0A2E">
                <wp:simplePos x="0" y="0"/>
                <wp:positionH relativeFrom="column">
                  <wp:posOffset>5596516</wp:posOffset>
                </wp:positionH>
                <wp:positionV relativeFrom="paragraph">
                  <wp:posOffset>1917700</wp:posOffset>
                </wp:positionV>
                <wp:extent cx="180000" cy="180000"/>
                <wp:effectExtent l="0" t="0" r="10795" b="10795"/>
                <wp:wrapNone/>
                <wp:docPr id="1" name="Oval 1"/>
                <wp:cNvGraphicFramePr/>
                <a:graphic xmlns:a="http://schemas.openxmlformats.org/drawingml/2006/main">
                  <a:graphicData uri="http://schemas.microsoft.com/office/word/2010/wordprocessingShape">
                    <wps:wsp>
                      <wps:cNvSpPr/>
                      <wps:spPr>
                        <a:xfrm>
                          <a:off x="0" y="0"/>
                          <a:ext cx="180000" cy="1800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F9681" w14:textId="7E606511" w:rsidR="00951930" w:rsidRPr="00951930" w:rsidRDefault="00951930" w:rsidP="00951930">
                            <w:pP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4313F" id="Oval 1" o:spid="_x0000_s1035" style="position:absolute;left:0;text-align:left;margin-left:440.65pt;margin-top:151pt;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" filled="f" strokecolor="white [3212]" strokeweight="1pt">
                <v:stroke joinstyle="miter"/>
                <v:textbox>
                  <w:txbxContent>
                    <w:p w14:paraId="0D1F9681" w14:textId="7E606511" w:rsidR="00951930" w:rsidRPr="00951930" w:rsidRDefault="00951930" w:rsidP="00951930">
                      <w:pPr>
                        <w:rPr>
                          <w:rFonts w:ascii="Times New Roman" w:hAnsi="Times New Roman" w:cs="Times New Roman"/>
                          <w:b/>
                          <w:bCs/>
                        </w:rPr>
                      </w:pPr>
                    </w:p>
                  </w:txbxContent>
                </v:textbox>
              </v:oval>
            </w:pict>
          </mc:Fallback>
        </mc:AlternateContent>
      </w:r>
      <w:r w:rsidR="009A1483">
        <w:rPr>
          <w:noProof/>
          <w:lang w:eastAsia="ru-RU"/>
        </w:rPr>
        <mc:AlternateContent>
          <mc:Choice Requires="cx1">
            <w:drawing>
              <wp:inline distT="0" distB="0" distL="0" distR="0" wp14:anchorId="0AE692CB" wp14:editId="152CCB15">
                <wp:extent cx="5940425" cy="2701290"/>
                <wp:effectExtent l="0" t="0" r="3175" b="3810"/>
                <wp:docPr id="10" name="Chart 10">
                  <a:extLst xmlns:a="http://schemas.openxmlformats.org/drawingml/2006/main">
                    <a:ext uri="{FF2B5EF4-FFF2-40B4-BE49-F238E27FC236}">
                      <a16:creationId xmlns:a16="http://schemas.microsoft.com/office/drawing/2014/main" id="{AAF1C380-DA5D-4687-9A75-BCB7B3E8D40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0AE692CB" wp14:editId="152CCB15">
                <wp:extent cx="5940425" cy="2701290"/>
                <wp:effectExtent l="0" t="0" r="3175" b="3810"/>
                <wp:docPr id="10" name="Chart 10">
                  <a:extLst xmlns:a="http://schemas.openxmlformats.org/drawingml/2006/main">
                    <a:ext uri="{FF2B5EF4-FFF2-40B4-BE49-F238E27FC236}">
                      <a16:creationId xmlns:a16="http://schemas.microsoft.com/office/drawing/2014/main" id="{AAF1C380-DA5D-4687-9A75-BCB7B3E8D40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a:extLst>
                            <a:ext uri="{FF2B5EF4-FFF2-40B4-BE49-F238E27FC236}">
                              <a16:creationId xmlns:a16="http://schemas.microsoft.com/office/drawing/2014/main" id="{AAF1C380-DA5D-4687-9A75-BCB7B3E8D40B}"/>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940425" cy="2701290"/>
                        </a:xfrm>
                        <a:prstGeom prst="rect">
                          <a:avLst/>
                        </a:prstGeom>
                      </pic:spPr>
                    </pic:pic>
                  </a:graphicData>
                </a:graphic>
              </wp:inline>
            </w:drawing>
          </mc:Fallback>
        </mc:AlternateContent>
      </w:r>
    </w:p>
    <w:p w14:paraId="4EAD37C5"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 xml:space="preserve">Обозначения: 1 – Всероссийский Банк Развития Регионов, 1210; </w:t>
      </w:r>
    </w:p>
    <w:p w14:paraId="66415708"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2 – Банк ДОМ.РФ, 928; 3 – Банк «Санкт-Петербург», 814; 4 – СМП Банк, 732;</w:t>
      </w:r>
    </w:p>
    <w:p w14:paraId="73B4BF45" w14:textId="7A31D8D4"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5 – Ситибанк, 707.</w:t>
      </w:r>
    </w:p>
    <w:p w14:paraId="781AB372" w14:textId="1D9C780D" w:rsidR="009A1483" w:rsidRPr="00951930" w:rsidRDefault="007C58F0" w:rsidP="009A1483">
      <w:pPr>
        <w:ind w:left="-567"/>
        <w:rPr>
          <w:rFonts w:ascii="Times New Roman" w:hAnsi="Times New Roman" w:cs="Times New Roman"/>
          <w:szCs w:val="28"/>
        </w:rPr>
      </w:pPr>
      <w:r w:rsidRPr="00951930">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386026CD" wp14:editId="4B59714F">
                <wp:simplePos x="0" y="0"/>
                <wp:positionH relativeFrom="column">
                  <wp:posOffset>3576743</wp:posOffset>
                </wp:positionH>
                <wp:positionV relativeFrom="paragraph">
                  <wp:posOffset>43180</wp:posOffset>
                </wp:positionV>
                <wp:extent cx="103505" cy="103505"/>
                <wp:effectExtent l="0" t="0" r="0" b="0"/>
                <wp:wrapNone/>
                <wp:docPr id="16" name="Rectangle 16"/>
                <wp:cNvGraphicFramePr/>
                <a:graphic xmlns:a="http://schemas.openxmlformats.org/drawingml/2006/main">
                  <a:graphicData uri="http://schemas.microsoft.com/office/word/2010/wordprocessingShape">
                    <wps:wsp>
                      <wps:cNvSpPr/>
                      <wps:spPr>
                        <a:xfrm>
                          <a:off x="0" y="0"/>
                          <a:ext cx="103505" cy="103505"/>
                        </a:xfrm>
                        <a:prstGeom prst="rect">
                          <a:avLst/>
                        </a:prstGeom>
                        <a:solidFill>
                          <a:srgbClr val="0BD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9BA6A" id="Rectangle 16" o:spid="_x0000_s1026" style="position:absolute;margin-left:281.65pt;margin-top:3.4pt;width:8.15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" fillcolor="#0bd0d9" stroked="f" strokeweight="1pt"/>
            </w:pict>
          </mc:Fallback>
        </mc:AlternateContent>
      </w:r>
      <w:r w:rsidR="00C126BE" w:rsidRPr="00951930">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185733EF" wp14:editId="16B65488">
                <wp:simplePos x="0" y="0"/>
                <wp:positionH relativeFrom="column">
                  <wp:posOffset>2460869</wp:posOffset>
                </wp:positionH>
                <wp:positionV relativeFrom="paragraph">
                  <wp:posOffset>43180</wp:posOffset>
                </wp:positionV>
                <wp:extent cx="103505" cy="103505"/>
                <wp:effectExtent l="0" t="0" r="0" b="0"/>
                <wp:wrapNone/>
                <wp:docPr id="15" name="Rectangle 15"/>
                <wp:cNvGraphicFramePr/>
                <a:graphic xmlns:a="http://schemas.openxmlformats.org/drawingml/2006/main">
                  <a:graphicData uri="http://schemas.microsoft.com/office/word/2010/wordprocessingShape">
                    <wps:wsp>
                      <wps:cNvSpPr/>
                      <wps:spPr>
                        <a:xfrm>
                          <a:off x="0" y="0"/>
                          <a:ext cx="103505" cy="103505"/>
                        </a:xfrm>
                        <a:prstGeom prst="rect">
                          <a:avLst/>
                        </a:prstGeom>
                        <a:solidFill>
                          <a:srgbClr val="10CF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278F3" w14:textId="77777777" w:rsidR="00703A73" w:rsidRDefault="00703A73" w:rsidP="009A1483">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733EF" id="Rectangle 15" o:spid="_x0000_s1036" style="position:absolute;left:0;text-align:left;margin-left:193.75pt;margin-top:3.4pt;width:8.1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" fillcolor="#10cf9b" stroked="f" strokeweight="1pt">
                <v:textbox>
                  <w:txbxContent>
                    <w:p w14:paraId="200278F3" w14:textId="77777777" w:rsidR="00703A73" w:rsidRDefault="00703A73" w:rsidP="009A1483">
                      <w:pPr>
                        <w:jc w:val="center"/>
                      </w:pPr>
                      <w:r>
                        <w:t>000</w:t>
                      </w:r>
                    </w:p>
                  </w:txbxContent>
                </v:textbox>
              </v:rect>
            </w:pict>
          </mc:Fallback>
        </mc:AlternateContent>
      </w:r>
      <w:r w:rsidR="00C126BE" w:rsidRPr="00951930">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0BA3290C" wp14:editId="1198FF0E">
                <wp:simplePos x="0" y="0"/>
                <wp:positionH relativeFrom="column">
                  <wp:posOffset>41031</wp:posOffset>
                </wp:positionH>
                <wp:positionV relativeFrom="paragraph">
                  <wp:posOffset>41910</wp:posOffset>
                </wp:positionV>
                <wp:extent cx="103505" cy="103505"/>
                <wp:effectExtent l="0" t="0" r="0" b="0"/>
                <wp:wrapNone/>
                <wp:docPr id="12" name="Rectangle 12"/>
                <wp:cNvGraphicFramePr/>
                <a:graphic xmlns:a="http://schemas.openxmlformats.org/drawingml/2006/main">
                  <a:graphicData uri="http://schemas.microsoft.com/office/word/2010/wordprocessingShape">
                    <wps:wsp>
                      <wps:cNvSpPr/>
                      <wps:spPr>
                        <a:xfrm>
                          <a:off x="0" y="0"/>
                          <a:ext cx="103505" cy="1035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0BF190" id="Rectangle 12" o:spid="_x0000_s1026" style="position:absolute;margin-left:3.25pt;margin-top:3.3pt;width:8.1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" fillcolor="#4472c4 [3204]" stroked="f" strokeweight="1pt"/>
            </w:pict>
          </mc:Fallback>
        </mc:AlternateContent>
      </w:r>
      <w:r w:rsidR="009A1483" w:rsidRPr="00951930">
        <w:rPr>
          <w:rFonts w:ascii="Times New Roman" w:hAnsi="Times New Roman" w:cs="Times New Roman"/>
          <w:szCs w:val="28"/>
        </w:rPr>
        <w:t xml:space="preserve">     </w:t>
      </w:r>
      <w:r w:rsidR="00C126BE">
        <w:rPr>
          <w:rFonts w:ascii="Times New Roman" w:hAnsi="Times New Roman" w:cs="Times New Roman"/>
          <w:szCs w:val="28"/>
        </w:rPr>
        <w:t xml:space="preserve">            </w:t>
      </w:r>
      <w:r w:rsidR="009A1483" w:rsidRPr="00951930">
        <w:rPr>
          <w:rFonts w:ascii="Times New Roman" w:hAnsi="Times New Roman" w:cs="Times New Roman"/>
          <w:szCs w:val="28"/>
        </w:rPr>
        <w:t xml:space="preserve">Банки с государственным </w:t>
      </w:r>
      <w:proofErr w:type="gramStart"/>
      <w:r w:rsidR="009A1483" w:rsidRPr="00951930">
        <w:rPr>
          <w:rFonts w:ascii="Times New Roman" w:hAnsi="Times New Roman" w:cs="Times New Roman"/>
          <w:szCs w:val="28"/>
        </w:rPr>
        <w:t xml:space="preserve">участием,   </w:t>
      </w:r>
      <w:proofErr w:type="gramEnd"/>
      <w:r w:rsidR="009A1483" w:rsidRPr="00951930">
        <w:rPr>
          <w:rFonts w:ascii="Times New Roman" w:hAnsi="Times New Roman" w:cs="Times New Roman"/>
          <w:szCs w:val="28"/>
        </w:rPr>
        <w:t xml:space="preserve">  </w:t>
      </w:r>
      <w:r w:rsidR="00951930" w:rsidRPr="00951930">
        <w:rPr>
          <w:rFonts w:ascii="Times New Roman" w:hAnsi="Times New Roman" w:cs="Times New Roman"/>
          <w:szCs w:val="28"/>
        </w:rPr>
        <w:t xml:space="preserve"> </w:t>
      </w:r>
      <w:r w:rsidR="009A1483" w:rsidRPr="00951930">
        <w:rPr>
          <w:rFonts w:ascii="Times New Roman" w:hAnsi="Times New Roman" w:cs="Times New Roman"/>
          <w:szCs w:val="28"/>
        </w:rPr>
        <w:t>частные банки,       банки с иностранным участием.</w:t>
      </w:r>
    </w:p>
    <w:p w14:paraId="33632682" w14:textId="77777777" w:rsidR="009A1483" w:rsidRPr="00951930" w:rsidRDefault="009A1483" w:rsidP="009A1483">
      <w:pPr>
        <w:spacing w:after="0" w:line="360" w:lineRule="auto"/>
        <w:jc w:val="both"/>
        <w:rPr>
          <w:rFonts w:ascii="Times New Roman" w:hAnsi="Times New Roman" w:cs="Times New Roman"/>
          <w:i/>
        </w:rPr>
      </w:pPr>
      <w:r w:rsidRPr="00951930">
        <w:rPr>
          <w:rFonts w:ascii="Times New Roman" w:hAnsi="Times New Roman" w:cs="Times New Roman"/>
          <w:i/>
        </w:rPr>
        <w:t>Рисунок 8. Размер активов топ-20 банков России на 1 января 2022г., млрд. руб.</w:t>
      </w:r>
    </w:p>
    <w:p w14:paraId="7DC91A12" w14:textId="77777777" w:rsidR="009A1483" w:rsidRPr="00951930" w:rsidRDefault="009A1483" w:rsidP="009A1483">
      <w:pPr>
        <w:spacing w:line="360" w:lineRule="auto"/>
        <w:jc w:val="both"/>
        <w:rPr>
          <w:rFonts w:ascii="Times New Roman" w:hAnsi="Times New Roman" w:cs="Times New Roman"/>
          <w:i/>
        </w:rPr>
      </w:pPr>
      <w:r w:rsidRPr="00951930">
        <w:rPr>
          <w:rFonts w:ascii="Times New Roman" w:hAnsi="Times New Roman" w:cs="Times New Roman"/>
          <w:i/>
        </w:rPr>
        <w:t>Источник: cb.ru</w:t>
      </w:r>
    </w:p>
    <w:p w14:paraId="26FA245E"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 xml:space="preserve">При этом высока и доля государственного участия: общая доля банков с государственным участием в активах превышает 60%. </w:t>
      </w:r>
    </w:p>
    <w:p w14:paraId="6551FF7D" w14:textId="77777777" w:rsidR="009A1483" w:rsidRP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В последние годы наблюдается снижение активности банков с иностранным участием. Если в 2014г. доля нерезидентов в совокупном капитале действующих кредитных организаций превышала 26%, то в 2017г. она находилась уже на уровне 17%, а в 2020г. достигла 14%. Последние геополитические события означают, что в ближайшем будущем перелома в снижающемся тренде не ожидается.</w:t>
      </w:r>
    </w:p>
    <w:p w14:paraId="15C35A58" w14:textId="77777777" w:rsidR="009A1483" w:rsidRDefault="009A1483" w:rsidP="009A1483">
      <w:pPr>
        <w:spacing w:after="0" w:line="360" w:lineRule="auto"/>
        <w:ind w:firstLine="708"/>
        <w:jc w:val="both"/>
        <w:rPr>
          <w:rFonts w:ascii="Times New Roman" w:hAnsi="Times New Roman" w:cs="Times New Roman"/>
          <w:sz w:val="24"/>
          <w:szCs w:val="24"/>
        </w:rPr>
      </w:pPr>
      <w:r w:rsidRPr="009A1483">
        <w:rPr>
          <w:rFonts w:ascii="Times New Roman" w:hAnsi="Times New Roman" w:cs="Times New Roman"/>
          <w:sz w:val="24"/>
          <w:szCs w:val="24"/>
        </w:rPr>
        <w:t>Рассмотрим причины, по которым банковский сектор продолжает консолидироваться уже много лет.</w:t>
      </w:r>
    </w:p>
    <w:p w14:paraId="2D8867B9" w14:textId="77777777" w:rsidR="007C58F0" w:rsidRDefault="007C58F0" w:rsidP="001B50B6">
      <w:pPr>
        <w:spacing w:after="0" w:line="360" w:lineRule="auto"/>
        <w:jc w:val="both"/>
        <w:rPr>
          <w:rFonts w:ascii="Times New Roman" w:hAnsi="Times New Roman" w:cs="Times New Roman"/>
          <w:b/>
          <w:sz w:val="24"/>
          <w:szCs w:val="24"/>
        </w:rPr>
      </w:pPr>
    </w:p>
    <w:p w14:paraId="43892B60" w14:textId="2F1E03E6" w:rsidR="006428FF" w:rsidRPr="005E5B8C" w:rsidRDefault="006428FF" w:rsidP="006428FF">
      <w:pPr>
        <w:spacing w:after="0" w:line="360" w:lineRule="auto"/>
        <w:ind w:firstLine="708"/>
        <w:jc w:val="both"/>
        <w:rPr>
          <w:rFonts w:ascii="Times New Roman" w:hAnsi="Times New Roman" w:cs="Times New Roman"/>
          <w:b/>
          <w:sz w:val="24"/>
          <w:szCs w:val="24"/>
        </w:rPr>
      </w:pPr>
      <w:r w:rsidRPr="005E5B8C">
        <w:rPr>
          <w:rFonts w:ascii="Times New Roman" w:hAnsi="Times New Roman" w:cs="Times New Roman"/>
          <w:b/>
          <w:sz w:val="24"/>
          <w:szCs w:val="24"/>
        </w:rPr>
        <w:lastRenderedPageBreak/>
        <w:t>4.1. Причины усиления концентрации</w:t>
      </w:r>
    </w:p>
    <w:p w14:paraId="0051E11E" w14:textId="77777777" w:rsidR="006428FF" w:rsidRP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t>Можно выделить четыре основные причины усиления концентрации банковского сектора:</w:t>
      </w:r>
    </w:p>
    <w:p w14:paraId="6035DAD8" w14:textId="77777777" w:rsidR="006428FF" w:rsidRPr="006428FF" w:rsidRDefault="006428FF" w:rsidP="006428FF">
      <w:pPr>
        <w:pStyle w:val="a4"/>
        <w:numPr>
          <w:ilvl w:val="0"/>
          <w:numId w:val="2"/>
        </w:numPr>
        <w:spacing w:after="0" w:line="360" w:lineRule="auto"/>
        <w:ind w:left="284" w:hanging="284"/>
        <w:jc w:val="both"/>
        <w:rPr>
          <w:rFonts w:ascii="Times New Roman" w:hAnsi="Times New Roman" w:cs="Times New Roman"/>
          <w:sz w:val="24"/>
          <w:szCs w:val="24"/>
        </w:rPr>
      </w:pPr>
      <w:r w:rsidRPr="006428FF">
        <w:rPr>
          <w:rFonts w:ascii="Times New Roman" w:hAnsi="Times New Roman" w:cs="Times New Roman"/>
          <w:sz w:val="24"/>
          <w:szCs w:val="24"/>
        </w:rPr>
        <w:t>Сокращение общего количества игроков в результате жесткой политики Центрально Банка и массового отзыва лицензий;</w:t>
      </w:r>
    </w:p>
    <w:p w14:paraId="0D196AFD" w14:textId="77777777" w:rsidR="006428FF" w:rsidRPr="006428FF" w:rsidRDefault="006428FF" w:rsidP="006428FF">
      <w:pPr>
        <w:pStyle w:val="a4"/>
        <w:numPr>
          <w:ilvl w:val="0"/>
          <w:numId w:val="2"/>
        </w:numPr>
        <w:spacing w:after="0" w:line="360" w:lineRule="auto"/>
        <w:ind w:left="284" w:hanging="284"/>
        <w:jc w:val="both"/>
        <w:rPr>
          <w:rFonts w:ascii="Times New Roman" w:hAnsi="Times New Roman" w:cs="Times New Roman"/>
          <w:sz w:val="24"/>
          <w:szCs w:val="24"/>
        </w:rPr>
      </w:pPr>
      <w:r w:rsidRPr="006428FF">
        <w:rPr>
          <w:rFonts w:ascii="Times New Roman" w:hAnsi="Times New Roman" w:cs="Times New Roman"/>
          <w:sz w:val="24"/>
          <w:szCs w:val="24"/>
        </w:rPr>
        <w:t>Сокращение общего количества игроков в результате добровольного ухода;</w:t>
      </w:r>
    </w:p>
    <w:p w14:paraId="232A1798" w14:textId="77777777" w:rsidR="006428FF" w:rsidRPr="006428FF" w:rsidRDefault="006428FF" w:rsidP="006428FF">
      <w:pPr>
        <w:pStyle w:val="a4"/>
        <w:numPr>
          <w:ilvl w:val="0"/>
          <w:numId w:val="2"/>
        </w:numPr>
        <w:spacing w:after="0" w:line="360" w:lineRule="auto"/>
        <w:ind w:left="284" w:hanging="284"/>
        <w:jc w:val="both"/>
        <w:rPr>
          <w:rFonts w:ascii="Times New Roman" w:hAnsi="Times New Roman" w:cs="Times New Roman"/>
          <w:sz w:val="24"/>
          <w:szCs w:val="24"/>
        </w:rPr>
      </w:pPr>
      <w:r w:rsidRPr="006428FF">
        <w:rPr>
          <w:rFonts w:ascii="Times New Roman" w:hAnsi="Times New Roman" w:cs="Times New Roman"/>
          <w:sz w:val="24"/>
          <w:szCs w:val="24"/>
        </w:rPr>
        <w:t>Увеличение доли крупных игроков за счет сделок слияний и поглощений с банками, прошедшими санацию;</w:t>
      </w:r>
    </w:p>
    <w:p w14:paraId="20D7F817" w14:textId="77777777" w:rsidR="006428FF" w:rsidRPr="006428FF" w:rsidRDefault="006428FF" w:rsidP="006428FF">
      <w:pPr>
        <w:pStyle w:val="a4"/>
        <w:numPr>
          <w:ilvl w:val="0"/>
          <w:numId w:val="2"/>
        </w:numPr>
        <w:spacing w:after="0" w:line="360" w:lineRule="auto"/>
        <w:ind w:left="284" w:hanging="284"/>
        <w:jc w:val="both"/>
        <w:rPr>
          <w:rFonts w:ascii="Times New Roman" w:hAnsi="Times New Roman" w:cs="Times New Roman"/>
          <w:sz w:val="24"/>
          <w:szCs w:val="24"/>
        </w:rPr>
      </w:pPr>
      <w:r w:rsidRPr="006428FF">
        <w:rPr>
          <w:rFonts w:ascii="Times New Roman" w:hAnsi="Times New Roman" w:cs="Times New Roman"/>
          <w:sz w:val="24"/>
          <w:szCs w:val="24"/>
        </w:rPr>
        <w:t>Увеличение доли крупных игроков за счет сделок слияний и поглощений по покупке региональных банков.</w:t>
      </w:r>
    </w:p>
    <w:p w14:paraId="185543FA" w14:textId="77777777" w:rsidR="006428FF" w:rsidRP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t>Рассмотрим каждый из данных факторов поподробнее.</w:t>
      </w:r>
    </w:p>
    <w:p w14:paraId="1A1D9B73" w14:textId="77777777" w:rsid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t>В 2013 г. началась расчистка банковского сектора, Банк России начал массово отбирать лицензии. Данный процесс продолжается до сих пор и привел к сильному сокращению числа банков и небанковских кредитных организаций. Для сравнения: в июле 2013г. в России было 894 банка (данные Интерфакс), в январе 2022г. их уже 335.</w:t>
      </w:r>
    </w:p>
    <w:p w14:paraId="7CE14525" w14:textId="77777777" w:rsidR="006428FF" w:rsidRDefault="00195996" w:rsidP="006428F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2C6616" wp14:editId="0D552440">
            <wp:extent cx="6218555" cy="3182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555" cy="3182620"/>
                    </a:xfrm>
                    <a:prstGeom prst="rect">
                      <a:avLst/>
                    </a:prstGeom>
                    <a:noFill/>
                  </pic:spPr>
                </pic:pic>
              </a:graphicData>
            </a:graphic>
          </wp:inline>
        </w:drawing>
      </w:r>
    </w:p>
    <w:p w14:paraId="69268963" w14:textId="77777777" w:rsidR="006428FF" w:rsidRPr="00C126BE" w:rsidRDefault="006428FF" w:rsidP="006428FF">
      <w:pPr>
        <w:spacing w:after="0" w:line="360" w:lineRule="auto"/>
        <w:jc w:val="both"/>
        <w:rPr>
          <w:rFonts w:ascii="Times New Roman" w:hAnsi="Times New Roman" w:cs="Times New Roman"/>
          <w:i/>
        </w:rPr>
      </w:pPr>
      <w:r w:rsidRPr="00C126BE">
        <w:rPr>
          <w:rFonts w:ascii="Times New Roman" w:hAnsi="Times New Roman" w:cs="Times New Roman"/>
          <w:i/>
        </w:rPr>
        <w:t>Рисунок 9. Количество кредитных организаций 2019-22гг.</w:t>
      </w:r>
    </w:p>
    <w:p w14:paraId="06717901" w14:textId="77777777" w:rsidR="006428FF" w:rsidRPr="00C126BE" w:rsidRDefault="006428FF" w:rsidP="006428FF">
      <w:pPr>
        <w:spacing w:line="360" w:lineRule="auto"/>
        <w:jc w:val="both"/>
        <w:rPr>
          <w:rFonts w:ascii="Times New Roman" w:hAnsi="Times New Roman" w:cs="Times New Roman"/>
          <w:i/>
        </w:rPr>
      </w:pPr>
      <w:r w:rsidRPr="00C126BE">
        <w:rPr>
          <w:rFonts w:ascii="Times New Roman" w:hAnsi="Times New Roman" w:cs="Times New Roman"/>
          <w:i/>
        </w:rPr>
        <w:t>Источник: cb.ru</w:t>
      </w:r>
    </w:p>
    <w:p w14:paraId="4A3BCD44" w14:textId="544D8ADE" w:rsidR="006428FF" w:rsidRPr="000B0FB8" w:rsidRDefault="006428FF" w:rsidP="006428FF">
      <w:pPr>
        <w:spacing w:after="0" w:line="360" w:lineRule="auto"/>
        <w:ind w:firstLine="708"/>
        <w:jc w:val="both"/>
        <w:rPr>
          <w:rFonts w:ascii="Times New Roman" w:hAnsi="Times New Roman" w:cs="Times New Roman"/>
          <w:sz w:val="26"/>
          <w:szCs w:val="24"/>
        </w:rPr>
      </w:pPr>
      <w:r w:rsidRPr="006428FF">
        <w:rPr>
          <w:rFonts w:ascii="Times New Roman" w:hAnsi="Times New Roman" w:cs="Times New Roman"/>
          <w:sz w:val="24"/>
          <w:szCs w:val="24"/>
        </w:rPr>
        <w:t xml:space="preserve">Целью данной политики ЦБ является повышение стабильности системы, очищение финансового рынка от недобросовестных участников, что повысит его финансовую устойчивость. Частым причинами для отзыва лицензии являются </w:t>
      </w:r>
      <w:proofErr w:type="spellStart"/>
      <w:r w:rsidRPr="006428FF">
        <w:rPr>
          <w:rFonts w:ascii="Times New Roman" w:hAnsi="Times New Roman" w:cs="Times New Roman"/>
          <w:sz w:val="24"/>
          <w:szCs w:val="24"/>
        </w:rPr>
        <w:t>высокорисковая</w:t>
      </w:r>
      <w:proofErr w:type="spellEnd"/>
      <w:r w:rsidRPr="006428FF">
        <w:rPr>
          <w:rFonts w:ascii="Times New Roman" w:hAnsi="Times New Roman" w:cs="Times New Roman"/>
          <w:sz w:val="24"/>
          <w:szCs w:val="24"/>
        </w:rPr>
        <w:t xml:space="preserve"> кредитная политика, отмывание теневых доходов, подозрительные транзакции. Сокращение числа участников, а также рост доли крупных участников </w:t>
      </w:r>
      <w:r w:rsidRPr="006428FF">
        <w:rPr>
          <w:rFonts w:ascii="Times New Roman" w:hAnsi="Times New Roman" w:cs="Times New Roman"/>
          <w:sz w:val="24"/>
          <w:szCs w:val="24"/>
        </w:rPr>
        <w:lastRenderedPageBreak/>
        <w:t xml:space="preserve">(лицензии отбирают в основном у небольших игроков рынка) негативно сказываются на конкуренции </w:t>
      </w:r>
      <w:r w:rsidRPr="000B0FB8">
        <w:rPr>
          <w:rFonts w:ascii="Times New Roman" w:hAnsi="Times New Roman" w:cs="Times New Roman"/>
          <w:sz w:val="24"/>
          <w:szCs w:val="24"/>
        </w:rPr>
        <w:t>бизнеса.</w:t>
      </w:r>
      <w:r w:rsidR="000B0FB8" w:rsidRPr="000B0FB8">
        <w:rPr>
          <w:rFonts w:ascii="Times New Roman" w:hAnsi="Times New Roman" w:cs="Times New Roman"/>
          <w:sz w:val="24"/>
          <w:szCs w:val="24"/>
        </w:rPr>
        <w:t xml:space="preserve"> [</w:t>
      </w:r>
      <w:proofErr w:type="spellStart"/>
      <w:r w:rsidR="000B0FB8" w:rsidRPr="000B0FB8">
        <w:rPr>
          <w:rFonts w:ascii="Times New Roman" w:hAnsi="Times New Roman" w:cs="Times New Roman"/>
          <w:sz w:val="24"/>
          <w:lang w:val="en-US"/>
        </w:rPr>
        <w:t>Chekanova</w:t>
      </w:r>
      <w:proofErr w:type="spellEnd"/>
      <w:r w:rsidR="000B0FB8" w:rsidRPr="000B0FB8">
        <w:rPr>
          <w:rFonts w:ascii="Times New Roman" w:hAnsi="Times New Roman" w:cs="Times New Roman"/>
          <w:sz w:val="24"/>
        </w:rPr>
        <w:t xml:space="preserve">, </w:t>
      </w:r>
      <w:r w:rsidR="000B0FB8" w:rsidRPr="000B0FB8">
        <w:rPr>
          <w:rFonts w:ascii="Times New Roman" w:hAnsi="Times New Roman" w:cs="Times New Roman"/>
          <w:sz w:val="24"/>
          <w:lang w:val="en-US"/>
        </w:rPr>
        <w:t>T</w:t>
      </w:r>
      <w:r w:rsidR="000B0FB8" w:rsidRPr="000B0FB8">
        <w:rPr>
          <w:rFonts w:ascii="Times New Roman" w:hAnsi="Times New Roman" w:cs="Times New Roman"/>
          <w:sz w:val="24"/>
        </w:rPr>
        <w:t>.</w:t>
      </w:r>
      <w:r w:rsidR="000B0FB8" w:rsidRPr="00677E7B">
        <w:rPr>
          <w:rFonts w:ascii="Times New Roman" w:hAnsi="Times New Roman" w:cs="Times New Roman"/>
          <w:sz w:val="24"/>
        </w:rPr>
        <w:t xml:space="preserve">, </w:t>
      </w:r>
      <w:r w:rsidR="000B0FB8" w:rsidRPr="000B0FB8">
        <w:rPr>
          <w:rFonts w:ascii="Times New Roman" w:hAnsi="Times New Roman" w:cs="Times New Roman"/>
          <w:sz w:val="24"/>
        </w:rPr>
        <w:t>2021]</w:t>
      </w:r>
    </w:p>
    <w:p w14:paraId="733E827E" w14:textId="77777777" w:rsidR="006428FF" w:rsidRP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t xml:space="preserve">Сокращение числа игроков происходит не только в результате отзыва лицензий, но и в случае добровольного ухода мелких участников рынка. </w:t>
      </w:r>
    </w:p>
    <w:p w14:paraId="4020FEFB" w14:textId="77777777" w:rsidR="006428FF" w:rsidRPr="006428FF" w:rsidRDefault="006428FF" w:rsidP="00195996">
      <w:pPr>
        <w:spacing w:after="0" w:line="360" w:lineRule="auto"/>
        <w:ind w:firstLine="709"/>
        <w:jc w:val="both"/>
        <w:rPr>
          <w:rFonts w:ascii="Times New Roman" w:hAnsi="Times New Roman" w:cs="Times New Roman"/>
          <w:sz w:val="24"/>
          <w:szCs w:val="24"/>
        </w:rPr>
      </w:pPr>
      <w:r w:rsidRPr="006428FF">
        <w:rPr>
          <w:rFonts w:ascii="Times New Roman" w:hAnsi="Times New Roman" w:cs="Times New Roman"/>
          <w:sz w:val="24"/>
          <w:szCs w:val="24"/>
        </w:rPr>
        <w:t>Этому способствуют:</w:t>
      </w:r>
    </w:p>
    <w:p w14:paraId="4CE2A98A" w14:textId="77777777" w:rsidR="006428FF" w:rsidRPr="006428FF" w:rsidRDefault="006428FF" w:rsidP="006428FF">
      <w:pPr>
        <w:pStyle w:val="a4"/>
        <w:numPr>
          <w:ilvl w:val="0"/>
          <w:numId w:val="3"/>
        </w:numPr>
        <w:spacing w:after="0" w:line="360" w:lineRule="auto"/>
        <w:ind w:left="284" w:hanging="284"/>
        <w:jc w:val="both"/>
        <w:rPr>
          <w:rFonts w:ascii="Times New Roman" w:hAnsi="Times New Roman" w:cs="Times New Roman"/>
          <w:sz w:val="24"/>
          <w:szCs w:val="24"/>
        </w:rPr>
      </w:pPr>
      <w:r w:rsidRPr="005E5B8C">
        <w:rPr>
          <w:rFonts w:ascii="Times New Roman" w:hAnsi="Times New Roman" w:cs="Times New Roman"/>
          <w:i/>
          <w:sz w:val="24"/>
          <w:szCs w:val="24"/>
        </w:rPr>
        <w:t>Растущая инфляция.</w:t>
      </w:r>
      <w:r w:rsidRPr="006428FF">
        <w:rPr>
          <w:rFonts w:ascii="Times New Roman" w:hAnsi="Times New Roman" w:cs="Times New Roman"/>
          <w:sz w:val="24"/>
          <w:szCs w:val="24"/>
        </w:rPr>
        <w:t xml:space="preserve"> Она приводит к росту фондирования (издержек) мелких игроков, которые, в отличие от крупных игроков, привлекают средства за счет розничных депозитов.</w:t>
      </w:r>
    </w:p>
    <w:p w14:paraId="2E8F027A" w14:textId="77777777" w:rsidR="006428FF" w:rsidRPr="006428FF" w:rsidRDefault="006428FF" w:rsidP="00195996">
      <w:pPr>
        <w:pStyle w:val="a4"/>
        <w:numPr>
          <w:ilvl w:val="0"/>
          <w:numId w:val="3"/>
        </w:numPr>
        <w:spacing w:line="360" w:lineRule="auto"/>
        <w:ind w:left="284" w:hanging="284"/>
        <w:jc w:val="both"/>
        <w:rPr>
          <w:rFonts w:ascii="Times New Roman" w:hAnsi="Times New Roman" w:cs="Times New Roman"/>
          <w:sz w:val="24"/>
          <w:szCs w:val="24"/>
        </w:rPr>
      </w:pPr>
      <w:r w:rsidRPr="005E5B8C">
        <w:rPr>
          <w:rFonts w:ascii="Times New Roman" w:hAnsi="Times New Roman" w:cs="Times New Roman"/>
          <w:i/>
          <w:sz w:val="24"/>
          <w:szCs w:val="24"/>
        </w:rPr>
        <w:t>Конкуренция за клиентов.</w:t>
      </w:r>
      <w:r w:rsidRPr="006428FF">
        <w:rPr>
          <w:rFonts w:ascii="Times New Roman" w:hAnsi="Times New Roman" w:cs="Times New Roman"/>
          <w:sz w:val="24"/>
          <w:szCs w:val="24"/>
        </w:rPr>
        <w:t xml:space="preserve"> У крупных банков больше возможностей по предложению более выгодных для клиентов ставок.</w:t>
      </w:r>
    </w:p>
    <w:p w14:paraId="3F5ED903" w14:textId="3F976676" w:rsidR="006428FF" w:rsidRPr="006428FF" w:rsidRDefault="006428FF" w:rsidP="00195996">
      <w:pPr>
        <w:spacing w:after="0" w:line="360" w:lineRule="auto"/>
        <w:ind w:firstLine="709"/>
        <w:jc w:val="both"/>
        <w:rPr>
          <w:rFonts w:ascii="Times New Roman" w:hAnsi="Times New Roman" w:cs="Times New Roman"/>
          <w:sz w:val="24"/>
          <w:szCs w:val="24"/>
        </w:rPr>
      </w:pPr>
      <w:r w:rsidRPr="006428FF">
        <w:rPr>
          <w:rFonts w:ascii="Times New Roman" w:hAnsi="Times New Roman" w:cs="Times New Roman"/>
          <w:sz w:val="24"/>
          <w:szCs w:val="24"/>
        </w:rPr>
        <w:t xml:space="preserve">Сокращение количества игроков не единственная причина роста концентрации. Увеличивается и доля крупных игроков в результате сделок слияний и поглощений. Они могут проводиться с участием санируемых банков, например, Банк Открытие в 2019г. присоединил к себе </w:t>
      </w:r>
      <w:proofErr w:type="spellStart"/>
      <w:r w:rsidRPr="006428FF">
        <w:rPr>
          <w:rFonts w:ascii="Times New Roman" w:hAnsi="Times New Roman" w:cs="Times New Roman"/>
          <w:sz w:val="24"/>
          <w:szCs w:val="24"/>
        </w:rPr>
        <w:t>Бинмарк</w:t>
      </w:r>
      <w:proofErr w:type="spellEnd"/>
      <w:r w:rsidRPr="006428FF">
        <w:rPr>
          <w:rFonts w:ascii="Times New Roman" w:hAnsi="Times New Roman" w:cs="Times New Roman"/>
          <w:sz w:val="24"/>
          <w:szCs w:val="24"/>
        </w:rPr>
        <w:t>, а в 2022</w:t>
      </w:r>
      <w:r w:rsidR="000B0FB8" w:rsidRPr="000B0FB8">
        <w:rPr>
          <w:rFonts w:ascii="Times New Roman" w:hAnsi="Times New Roman" w:cs="Times New Roman"/>
          <w:sz w:val="24"/>
          <w:szCs w:val="24"/>
        </w:rPr>
        <w:t xml:space="preserve"> </w:t>
      </w:r>
      <w:r w:rsidRPr="006428FF">
        <w:rPr>
          <w:rFonts w:ascii="Times New Roman" w:hAnsi="Times New Roman" w:cs="Times New Roman"/>
          <w:sz w:val="24"/>
          <w:szCs w:val="24"/>
        </w:rPr>
        <w:t xml:space="preserve">г. планировалась (но была отложена) сделка Промсвязьбанка и санированного Московского индустриального банка. Часто консолидация связана и с покупкой крупными игроками региональных нишевых банков. Так, с 2017г. </w:t>
      </w:r>
      <w:proofErr w:type="spellStart"/>
      <w:r w:rsidRPr="006428FF">
        <w:rPr>
          <w:rFonts w:ascii="Times New Roman" w:hAnsi="Times New Roman" w:cs="Times New Roman"/>
          <w:sz w:val="24"/>
          <w:szCs w:val="24"/>
        </w:rPr>
        <w:t>Совкомбанк</w:t>
      </w:r>
      <w:proofErr w:type="spellEnd"/>
      <w:r w:rsidRPr="006428FF">
        <w:rPr>
          <w:rFonts w:ascii="Times New Roman" w:hAnsi="Times New Roman" w:cs="Times New Roman"/>
          <w:sz w:val="24"/>
          <w:szCs w:val="24"/>
        </w:rPr>
        <w:t xml:space="preserve"> активно включился в гонку и совершал сделки с «</w:t>
      </w:r>
      <w:proofErr w:type="spellStart"/>
      <w:r w:rsidRPr="006428FF">
        <w:rPr>
          <w:rFonts w:ascii="Times New Roman" w:hAnsi="Times New Roman" w:cs="Times New Roman"/>
          <w:sz w:val="24"/>
          <w:szCs w:val="24"/>
        </w:rPr>
        <w:t>Нордеа</w:t>
      </w:r>
      <w:proofErr w:type="spellEnd"/>
      <w:r w:rsidRPr="006428FF">
        <w:rPr>
          <w:rFonts w:ascii="Times New Roman" w:hAnsi="Times New Roman" w:cs="Times New Roman"/>
          <w:sz w:val="24"/>
          <w:szCs w:val="24"/>
        </w:rPr>
        <w:t xml:space="preserve"> банк», </w:t>
      </w:r>
      <w:proofErr w:type="spellStart"/>
      <w:r w:rsidRPr="006428FF">
        <w:rPr>
          <w:rFonts w:ascii="Times New Roman" w:hAnsi="Times New Roman" w:cs="Times New Roman"/>
          <w:sz w:val="24"/>
          <w:szCs w:val="24"/>
        </w:rPr>
        <w:t>Росевробанком</w:t>
      </w:r>
      <w:proofErr w:type="spellEnd"/>
      <w:r w:rsidRPr="006428FF">
        <w:rPr>
          <w:rFonts w:ascii="Times New Roman" w:hAnsi="Times New Roman" w:cs="Times New Roman"/>
          <w:sz w:val="24"/>
          <w:szCs w:val="24"/>
        </w:rPr>
        <w:t>, «Экспресс Волга», Волго-каспийским акционерным банком, Евразийским банком и банком «Восточный».</w:t>
      </w:r>
    </w:p>
    <w:p w14:paraId="34B82800" w14:textId="77777777" w:rsidR="006428FF" w:rsidRDefault="006428FF" w:rsidP="00195996">
      <w:pPr>
        <w:spacing w:after="0" w:line="360" w:lineRule="auto"/>
        <w:ind w:firstLine="709"/>
        <w:jc w:val="both"/>
        <w:rPr>
          <w:rFonts w:ascii="Times New Roman" w:hAnsi="Times New Roman" w:cs="Times New Roman"/>
          <w:sz w:val="24"/>
          <w:szCs w:val="24"/>
        </w:rPr>
      </w:pPr>
      <w:r w:rsidRPr="006428FF">
        <w:rPr>
          <w:rFonts w:ascii="Times New Roman" w:hAnsi="Times New Roman" w:cs="Times New Roman"/>
          <w:sz w:val="24"/>
          <w:szCs w:val="24"/>
        </w:rPr>
        <w:t>Дополнительными факторами, которые приводят не к усилению, но ограничению конкуренции на финансовом рынке, являются высокие барьеры входа. Так, чтобы компании войти на рынок, ей необходимо иметь определенный установленный регулятором уровень капитала. После входа на рынок компании необходимо выполнять определенный ряд требований. Дополнительным барьером является и эффект масштаба, когда уже существующее большое количество клиентов банка приводит к большему доверию к нему и нежеланию воспользоваться услугами более мелких игроков.</w:t>
      </w:r>
    </w:p>
    <w:p w14:paraId="17E34EA9" w14:textId="77777777" w:rsidR="006428FF" w:rsidRDefault="006428FF" w:rsidP="006428FF">
      <w:pPr>
        <w:spacing w:after="0" w:line="360" w:lineRule="auto"/>
        <w:ind w:firstLine="284"/>
        <w:jc w:val="both"/>
        <w:rPr>
          <w:rFonts w:ascii="Times New Roman" w:hAnsi="Times New Roman" w:cs="Times New Roman"/>
          <w:sz w:val="24"/>
          <w:szCs w:val="24"/>
        </w:rPr>
      </w:pPr>
    </w:p>
    <w:p w14:paraId="064D67E3" w14:textId="77777777" w:rsidR="006428FF" w:rsidRPr="005E5B8C" w:rsidRDefault="006428FF" w:rsidP="006428FF">
      <w:pPr>
        <w:spacing w:line="360" w:lineRule="auto"/>
        <w:jc w:val="both"/>
        <w:rPr>
          <w:rFonts w:ascii="Times New Roman" w:hAnsi="Times New Roman" w:cs="Times New Roman"/>
          <w:b/>
          <w:sz w:val="24"/>
          <w:szCs w:val="24"/>
        </w:rPr>
      </w:pPr>
      <w:r w:rsidRPr="005E5B8C">
        <w:rPr>
          <w:rFonts w:ascii="Times New Roman" w:hAnsi="Times New Roman" w:cs="Times New Roman"/>
          <w:b/>
          <w:sz w:val="24"/>
          <w:szCs w:val="24"/>
        </w:rPr>
        <w:t>4.2. Анализ степени концентрации отрасли</w:t>
      </w:r>
    </w:p>
    <w:p w14:paraId="629735AC" w14:textId="77777777" w:rsidR="006428FF" w:rsidRP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t>Приведем количественные оценки концентрации банковской отрасли, а также проследим динамику данных показателей. Это поможет нам проверить, насколько монополизирована отрасль, а также выяснить, наблюдалось ли значительное падение конкуренции в отрасли в последние годы параллельно с усилением рыночной власти крупнейших игроков.</w:t>
      </w:r>
    </w:p>
    <w:p w14:paraId="5DF2E8E4" w14:textId="77777777" w:rsidR="006428FF" w:rsidRP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lastRenderedPageBreak/>
        <w:t>Оценка концентрации подразумевает выделение долей компаний на основе их выпуска. В случае кредитных организаций затруднительно определить понятие «выпуск». Основные доходы и расходы банков являются процентными и происходят от вкладов и кредитов клиентов. Так как компании конкурируют сразу в двух этих направлениях, то будем рассматривать показатели концентрации и по вкладам, и по кредитам.</w:t>
      </w:r>
    </w:p>
    <w:p w14:paraId="4ADD51C3" w14:textId="77777777" w:rsidR="006428FF" w:rsidRDefault="006428FF" w:rsidP="006428FF">
      <w:pPr>
        <w:spacing w:after="0" w:line="360" w:lineRule="auto"/>
        <w:ind w:firstLine="708"/>
        <w:jc w:val="both"/>
        <w:rPr>
          <w:rFonts w:ascii="Times New Roman" w:hAnsi="Times New Roman" w:cs="Times New Roman"/>
          <w:sz w:val="24"/>
          <w:szCs w:val="24"/>
        </w:rPr>
      </w:pPr>
      <w:r w:rsidRPr="006428FF">
        <w:rPr>
          <w:rFonts w:ascii="Times New Roman" w:hAnsi="Times New Roman" w:cs="Times New Roman"/>
          <w:sz w:val="24"/>
          <w:szCs w:val="24"/>
        </w:rPr>
        <w:t>Мелкие банки обычно фондируются за счет вкладов розничных клиентов, а крупные используют другие методы. Вследствие этого факта концентрация в сегментах физических лиц и корпоративных клиентов может отличаться и поэтому рассматривается отдельно.</w:t>
      </w:r>
    </w:p>
    <w:p w14:paraId="27968500" w14:textId="77777777" w:rsidR="005E5B8C" w:rsidRDefault="00195996" w:rsidP="006428FF">
      <w:pPr>
        <w:spacing w:after="0" w:line="360" w:lineRule="auto"/>
        <w:ind w:firstLine="708"/>
        <w:jc w:val="both"/>
        <w:rPr>
          <w:noProof/>
          <w:lang w:eastAsia="ru-RU"/>
        </w:rPr>
      </w:pPr>
      <w:r>
        <w:rPr>
          <w:noProof/>
          <w:lang w:eastAsia="ru-RU"/>
        </w:rPr>
        <w:drawing>
          <wp:inline distT="0" distB="0" distL="0" distR="0" wp14:anchorId="165C5EF4" wp14:editId="70B376DA">
            <wp:extent cx="2127885" cy="179832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885" cy="1798320"/>
                    </a:xfrm>
                    <a:prstGeom prst="rect">
                      <a:avLst/>
                    </a:prstGeom>
                    <a:noFill/>
                  </pic:spPr>
                </pic:pic>
              </a:graphicData>
            </a:graphic>
          </wp:inline>
        </w:drawing>
      </w:r>
      <w:r w:rsidR="005E5B8C" w:rsidRPr="005E5B8C">
        <w:rPr>
          <w:noProof/>
          <w:lang w:eastAsia="ru-RU"/>
        </w:rPr>
        <w:t xml:space="preserve"> </w:t>
      </w:r>
      <w:r>
        <w:rPr>
          <w:noProof/>
          <w:lang w:eastAsia="ru-RU"/>
        </w:rPr>
        <w:drawing>
          <wp:inline distT="0" distB="0" distL="0" distR="0" wp14:anchorId="2FE37C96" wp14:editId="452F55D7">
            <wp:extent cx="2377440" cy="17983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798320"/>
                    </a:xfrm>
                    <a:prstGeom prst="rect">
                      <a:avLst/>
                    </a:prstGeom>
                    <a:noFill/>
                  </pic:spPr>
                </pic:pic>
              </a:graphicData>
            </a:graphic>
          </wp:inline>
        </w:drawing>
      </w:r>
    </w:p>
    <w:p w14:paraId="54791EB3" w14:textId="23E96B55" w:rsidR="005E5B8C" w:rsidRPr="00C126BE" w:rsidRDefault="00C126BE" w:rsidP="005E5B8C">
      <w:pPr>
        <w:spacing w:line="276" w:lineRule="auto"/>
        <w:ind w:left="-567" w:firstLine="567"/>
        <w:rPr>
          <w:rFonts w:ascii="Times New Roman" w:hAnsi="Times New Roman" w:cs="Times New Roman"/>
          <w:szCs w:val="28"/>
        </w:rPr>
      </w:pPr>
      <w:r w:rsidRPr="00C126BE">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43FD00A8" wp14:editId="4C5C10A8">
                <wp:simplePos x="0" y="0"/>
                <wp:positionH relativeFrom="column">
                  <wp:posOffset>1752746</wp:posOffset>
                </wp:positionH>
                <wp:positionV relativeFrom="paragraph">
                  <wp:posOffset>43913</wp:posOffset>
                </wp:positionV>
                <wp:extent cx="103505" cy="103505"/>
                <wp:effectExtent l="0" t="0" r="0" b="0"/>
                <wp:wrapNone/>
                <wp:docPr id="22" name="Rectangle 22"/>
                <wp:cNvGraphicFramePr/>
                <a:graphic xmlns:a="http://schemas.openxmlformats.org/drawingml/2006/main">
                  <a:graphicData uri="http://schemas.microsoft.com/office/word/2010/wordprocessingShape">
                    <wps:wsp>
                      <wps:cNvSpPr/>
                      <wps:spPr>
                        <a:xfrm>
                          <a:off x="0" y="0"/>
                          <a:ext cx="103505" cy="103505"/>
                        </a:xfrm>
                        <a:prstGeom prst="rect">
                          <a:avLst/>
                        </a:prstGeom>
                        <a:solidFill>
                          <a:srgbClr val="10CF9B"/>
                        </a:solidFill>
                        <a:ln>
                          <a:noFill/>
                        </a:ln>
                      </wps:spPr>
                      <wps:style>
                        <a:lnRef idx="0">
                          <a:scrgbClr r="0" g="0" b="0"/>
                        </a:lnRef>
                        <a:fillRef idx="0">
                          <a:scrgbClr r="0" g="0" b="0"/>
                        </a:fillRef>
                        <a:effectRef idx="0">
                          <a:scrgbClr r="0" g="0" b="0"/>
                        </a:effectRef>
                        <a:fontRef idx="minor">
                          <a:schemeClr val="lt1"/>
                        </a:fontRef>
                      </wps:style>
                      <wps:txbx>
                        <w:txbxContent>
                          <w:p w14:paraId="4327FB2A" w14:textId="77777777" w:rsidR="00703A73" w:rsidRDefault="00703A73" w:rsidP="005E5B8C">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D00A8" id="Rectangle 22" o:spid="_x0000_s1037" style="position:absolute;left:0;text-align:left;margin-left:138pt;margin-top:3.45pt;width:8.15pt;height: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" fillcolor="#10cf9b" stroked="f">
                <v:textbox>
                  <w:txbxContent>
                    <w:p w14:paraId="4327FB2A" w14:textId="77777777" w:rsidR="00703A73" w:rsidRDefault="00703A73" w:rsidP="005E5B8C">
                      <w:pPr>
                        <w:jc w:val="center"/>
                      </w:pPr>
                      <w:r>
                        <w:t>000</w:t>
                      </w:r>
                    </w:p>
                  </w:txbxContent>
                </v:textbox>
              </v:rect>
            </w:pict>
          </mc:Fallback>
        </mc:AlternateContent>
      </w:r>
      <w:r w:rsidRPr="00C126BE">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47AFA8DF" wp14:editId="137DA18A">
                <wp:simplePos x="0" y="0"/>
                <wp:positionH relativeFrom="column">
                  <wp:posOffset>0</wp:posOffset>
                </wp:positionH>
                <wp:positionV relativeFrom="paragraph">
                  <wp:posOffset>38979</wp:posOffset>
                </wp:positionV>
                <wp:extent cx="103505" cy="103505"/>
                <wp:effectExtent l="0" t="0" r="0" b="0"/>
                <wp:wrapNone/>
                <wp:docPr id="21" name="Rectangle 21"/>
                <wp:cNvGraphicFramePr/>
                <a:graphic xmlns:a="http://schemas.openxmlformats.org/drawingml/2006/main">
                  <a:graphicData uri="http://schemas.microsoft.com/office/word/2010/wordprocessingShape">
                    <wps:wsp>
                      <wps:cNvSpPr/>
                      <wps:spPr>
                        <a:xfrm>
                          <a:off x="0" y="0"/>
                          <a:ext cx="103505" cy="1035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614CA6" id="Rectangle 21" o:spid="_x0000_s1026" style="position:absolute;margin-left:0;margin-top:3.05pt;width:8.1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" fillcolor="#4472c4 [3204]" stroked="f" strokeweight="1pt"/>
            </w:pict>
          </mc:Fallback>
        </mc:AlternateContent>
      </w:r>
      <w:r w:rsidR="005E5B8C" w:rsidRPr="00C126BE">
        <w:rPr>
          <w:rFonts w:ascii="Times New Roman" w:hAnsi="Times New Roman" w:cs="Times New Roman"/>
          <w:szCs w:val="28"/>
        </w:rPr>
        <w:t xml:space="preserve">    Корпоративные </w:t>
      </w:r>
      <w:proofErr w:type="gramStart"/>
      <w:r w:rsidR="005E5B8C" w:rsidRPr="00C126BE">
        <w:rPr>
          <w:rFonts w:ascii="Times New Roman" w:hAnsi="Times New Roman" w:cs="Times New Roman"/>
          <w:szCs w:val="28"/>
        </w:rPr>
        <w:t xml:space="preserve">клиенты,   </w:t>
      </w:r>
      <w:proofErr w:type="gramEnd"/>
      <w:r w:rsidR="005E5B8C" w:rsidRPr="00C126BE">
        <w:rPr>
          <w:rFonts w:ascii="Times New Roman" w:hAnsi="Times New Roman" w:cs="Times New Roman"/>
          <w:szCs w:val="28"/>
        </w:rPr>
        <w:t xml:space="preserve">     Физические лица</w:t>
      </w:r>
    </w:p>
    <w:p w14:paraId="459BA0BA" w14:textId="77777777" w:rsidR="005E5B8C" w:rsidRPr="00C126BE" w:rsidRDefault="005E5B8C" w:rsidP="005E5B8C">
      <w:pPr>
        <w:spacing w:after="0" w:line="276" w:lineRule="auto"/>
        <w:rPr>
          <w:rFonts w:ascii="Times New Roman" w:hAnsi="Times New Roman" w:cs="Times New Roman"/>
          <w:i/>
          <w:iCs/>
        </w:rPr>
      </w:pPr>
      <w:r w:rsidRPr="00C126BE">
        <w:rPr>
          <w:rFonts w:ascii="Times New Roman" w:hAnsi="Times New Roman" w:cs="Times New Roman"/>
          <w:i/>
          <w:iCs/>
        </w:rPr>
        <w:t>Рисунок 10. Вклады (слева) и кредиты (справа) банковского сектора в разрезе физических лиц и корпоративных клиентов на 01.01.2022.</w:t>
      </w:r>
    </w:p>
    <w:p w14:paraId="7E71E864" w14:textId="77777777" w:rsidR="005E5B8C" w:rsidRPr="00C126BE" w:rsidRDefault="005E5B8C" w:rsidP="005E5B8C">
      <w:pPr>
        <w:spacing w:line="276" w:lineRule="auto"/>
        <w:rPr>
          <w:rFonts w:ascii="Times New Roman" w:hAnsi="Times New Roman" w:cs="Times New Roman"/>
          <w:i/>
          <w:iCs/>
        </w:rPr>
      </w:pPr>
      <w:r w:rsidRPr="00C126BE">
        <w:rPr>
          <w:rFonts w:ascii="Times New Roman" w:hAnsi="Times New Roman" w:cs="Times New Roman"/>
          <w:i/>
          <w:iCs/>
        </w:rPr>
        <w:t>Источник: cb.ru</w:t>
      </w:r>
    </w:p>
    <w:p w14:paraId="72ED48F3" w14:textId="27652E0A" w:rsidR="005E5B8C" w:rsidRPr="00C126BE" w:rsidRDefault="005E5B8C" w:rsidP="005E5B8C">
      <w:pPr>
        <w:spacing w:after="0" w:line="360" w:lineRule="auto"/>
        <w:ind w:firstLine="708"/>
        <w:jc w:val="both"/>
        <w:rPr>
          <w:rFonts w:ascii="Times New Roman" w:hAnsi="Times New Roman" w:cs="Times New Roman"/>
          <w:sz w:val="24"/>
          <w:szCs w:val="24"/>
        </w:rPr>
      </w:pPr>
      <w:r w:rsidRPr="005E5B8C">
        <w:rPr>
          <w:rFonts w:ascii="Times New Roman" w:hAnsi="Times New Roman" w:cs="Times New Roman"/>
          <w:sz w:val="24"/>
          <w:szCs w:val="24"/>
        </w:rPr>
        <w:t xml:space="preserve">Для первичного анализа концентрации отрасли оценим индекс </w:t>
      </w:r>
      <w:proofErr w:type="spellStart"/>
      <w:r w:rsidRPr="005E5B8C">
        <w:rPr>
          <w:rFonts w:ascii="Times New Roman" w:hAnsi="Times New Roman" w:cs="Times New Roman"/>
          <w:sz w:val="24"/>
          <w:szCs w:val="24"/>
        </w:rPr>
        <w:t>Херфиндаля</w:t>
      </w:r>
      <w:proofErr w:type="spellEnd"/>
      <w:r w:rsidRPr="005E5B8C">
        <w:rPr>
          <w:rFonts w:ascii="Times New Roman" w:hAnsi="Times New Roman" w:cs="Times New Roman"/>
          <w:sz w:val="24"/>
          <w:szCs w:val="24"/>
        </w:rPr>
        <w:t>-Хиршмана (HHI), а также коэффициенты концентрации (CR) для крупнейших двух, пяти, десяти и двадцати банков</w:t>
      </w:r>
      <w:r w:rsidR="00C126BE">
        <w:rPr>
          <w:rFonts w:ascii="Times New Roman" w:hAnsi="Times New Roman" w:cs="Times New Roman"/>
          <w:sz w:val="24"/>
          <w:szCs w:val="24"/>
        </w:rPr>
        <w:t xml:space="preserve"> </w:t>
      </w:r>
      <w:r w:rsidR="00C126BE" w:rsidRPr="00C126BE">
        <w:rPr>
          <w:rFonts w:ascii="Times New Roman" w:hAnsi="Times New Roman" w:cs="Times New Roman"/>
          <w:sz w:val="24"/>
          <w:szCs w:val="24"/>
        </w:rPr>
        <w:t>[</w:t>
      </w:r>
      <w:proofErr w:type="spellStart"/>
      <w:r w:rsidR="00C126BE" w:rsidRPr="00920A5A">
        <w:rPr>
          <w:rFonts w:ascii="Times New Roman" w:hAnsi="Times New Roman" w:cs="Times New Roman"/>
          <w:sz w:val="24"/>
          <w:lang w:val="en-US"/>
        </w:rPr>
        <w:t>Ezrokh</w:t>
      </w:r>
      <w:proofErr w:type="spellEnd"/>
      <w:r w:rsidR="00C126BE" w:rsidRPr="00C126BE">
        <w:rPr>
          <w:rFonts w:ascii="Times New Roman" w:hAnsi="Times New Roman" w:cs="Times New Roman"/>
          <w:sz w:val="24"/>
        </w:rPr>
        <w:t xml:space="preserve">, </w:t>
      </w:r>
      <w:r w:rsidR="00C126BE" w:rsidRPr="00920A5A">
        <w:rPr>
          <w:rFonts w:ascii="Times New Roman" w:hAnsi="Times New Roman" w:cs="Times New Roman"/>
          <w:sz w:val="24"/>
          <w:lang w:val="en-US"/>
        </w:rPr>
        <w:t>Yu</w:t>
      </w:r>
      <w:r w:rsidR="00C126BE" w:rsidRPr="00C126BE">
        <w:rPr>
          <w:rFonts w:ascii="Times New Roman" w:hAnsi="Times New Roman" w:cs="Times New Roman"/>
          <w:sz w:val="24"/>
        </w:rPr>
        <w:t>., 2013].</w:t>
      </w:r>
    </w:p>
    <w:p w14:paraId="14147F9A" w14:textId="77777777" w:rsidR="005E5B8C" w:rsidRDefault="005E5B8C" w:rsidP="005E5B8C">
      <w:pPr>
        <w:spacing w:after="0" w:line="360" w:lineRule="auto"/>
        <w:ind w:firstLine="708"/>
        <w:jc w:val="both"/>
        <w:rPr>
          <w:rFonts w:ascii="Times New Roman" w:hAnsi="Times New Roman" w:cs="Times New Roman"/>
          <w:sz w:val="24"/>
          <w:szCs w:val="24"/>
        </w:rPr>
      </w:pPr>
      <w:r w:rsidRPr="005E5B8C">
        <w:rPr>
          <w:rFonts w:ascii="Times New Roman" w:hAnsi="Times New Roman" w:cs="Times New Roman"/>
          <w:sz w:val="24"/>
          <w:szCs w:val="24"/>
        </w:rPr>
        <w:t>Коэффициенты концентрации (</w:t>
      </w:r>
      <w:proofErr w:type="spellStart"/>
      <w:r w:rsidRPr="005E5B8C">
        <w:rPr>
          <w:rFonts w:ascii="Times New Roman" w:hAnsi="Times New Roman" w:cs="Times New Roman"/>
          <w:sz w:val="24"/>
          <w:szCs w:val="24"/>
        </w:rPr>
        <w:t>CRn</w:t>
      </w:r>
      <w:proofErr w:type="spellEnd"/>
      <w:r w:rsidRPr="005E5B8C">
        <w:rPr>
          <w:rFonts w:ascii="Times New Roman" w:hAnsi="Times New Roman" w:cs="Times New Roman"/>
          <w:sz w:val="24"/>
          <w:szCs w:val="24"/>
        </w:rPr>
        <w:t>) определяются, как сумма рыночных долей n крупнейших игроков. Динамика данных коэффициентов покажет увеличилась или уменьшилась доля крупнейших игроков – Сбербанка и ВТБ, а также оценить, стало ли более равномерным распределение средств вкладчиков и выданных кредитов между различными группами.</w:t>
      </w:r>
    </w:p>
    <w:p w14:paraId="716FEB05" w14:textId="77777777" w:rsidR="005E5B8C" w:rsidRDefault="005E5B8C" w:rsidP="005E5B8C">
      <w:pPr>
        <w:spacing w:after="0" w:line="360" w:lineRule="auto"/>
        <w:ind w:left="-567" w:firstLine="1275"/>
        <w:jc w:val="both"/>
        <w:rPr>
          <w:rFonts w:ascii="Times New Roman" w:hAnsi="Times New Roman" w:cs="Times New Roman"/>
          <w:sz w:val="24"/>
          <w:szCs w:val="24"/>
        </w:rPr>
      </w:pPr>
      <w:r w:rsidRPr="005E5B8C">
        <w:rPr>
          <w:rFonts w:ascii="Times New Roman" w:hAnsi="Times New Roman" w:cs="Times New Roman"/>
          <w:sz w:val="24"/>
          <w:szCs w:val="24"/>
        </w:rPr>
        <w:t xml:space="preserve">Индекс </w:t>
      </w:r>
      <w:proofErr w:type="spellStart"/>
      <w:r w:rsidRPr="005E5B8C">
        <w:rPr>
          <w:rFonts w:ascii="Times New Roman" w:hAnsi="Times New Roman" w:cs="Times New Roman"/>
          <w:sz w:val="24"/>
          <w:szCs w:val="24"/>
        </w:rPr>
        <w:t>Херфиндаля</w:t>
      </w:r>
      <w:proofErr w:type="spellEnd"/>
      <w:r w:rsidRPr="005E5B8C">
        <w:rPr>
          <w:rFonts w:ascii="Times New Roman" w:hAnsi="Times New Roman" w:cs="Times New Roman"/>
          <w:sz w:val="24"/>
          <w:szCs w:val="24"/>
        </w:rPr>
        <w:t>-Хиршмана (HHI) оценивается по следующей формуле:</w:t>
      </w:r>
    </w:p>
    <w:p w14:paraId="6D9801DF" w14:textId="77777777" w:rsidR="005E5B8C" w:rsidRPr="005E5B8C" w:rsidRDefault="005E5B8C" w:rsidP="005E5B8C">
      <w:pPr>
        <w:spacing w:line="276" w:lineRule="auto"/>
        <w:ind w:left="-567" w:firstLine="567"/>
        <w:rPr>
          <w:rFonts w:eastAsiaTheme="minorEastAsia" w:cs="Arial"/>
          <w:szCs w:val="28"/>
          <w:lang w:val="en-US"/>
        </w:rPr>
      </w:pPr>
      <m:oMathPara>
        <m:oMath>
          <m:r>
            <w:rPr>
              <w:rFonts w:ascii="Cambria Math" w:hAnsi="Cambria Math" w:cs="Arial"/>
              <w:szCs w:val="28"/>
            </w:rPr>
            <m:t>HHI=</m:t>
          </m:r>
          <m:nary>
            <m:naryPr>
              <m:chr m:val="∑"/>
              <m:supHide m:val="1"/>
              <m:ctrlPr>
                <w:rPr>
                  <w:rFonts w:ascii="Cambria Math" w:hAnsi="Cambria Math" w:cs="Arial"/>
                  <w:i/>
                  <w:sz w:val="28"/>
                  <w:szCs w:val="28"/>
                </w:rPr>
              </m:ctrlPr>
            </m:naryPr>
            <m:sub>
              <m:r>
                <w:rPr>
                  <w:rFonts w:ascii="Cambria Math" w:hAnsi="Cambria Math" w:cs="Arial"/>
                  <w:szCs w:val="28"/>
                </w:rPr>
                <m:t>i</m:t>
              </m:r>
            </m:sub>
            <m:sup/>
            <m:e>
              <m:sSubSup>
                <m:sSubSupPr>
                  <m:ctrlPr>
                    <w:rPr>
                      <w:rFonts w:ascii="Cambria Math" w:hAnsi="Cambria Math" w:cs="Arial"/>
                      <w:i/>
                      <w:sz w:val="28"/>
                      <w:szCs w:val="28"/>
                    </w:rPr>
                  </m:ctrlPr>
                </m:sSubSupPr>
                <m:e>
                  <m:r>
                    <w:rPr>
                      <w:rFonts w:ascii="Cambria Math" w:hAnsi="Cambria Math" w:cs="Arial"/>
                      <w:szCs w:val="28"/>
                    </w:rPr>
                    <m:t>s</m:t>
                  </m:r>
                </m:e>
                <m:sub>
                  <m:r>
                    <w:rPr>
                      <w:rFonts w:ascii="Cambria Math" w:hAnsi="Cambria Math" w:cs="Arial"/>
                      <w:szCs w:val="28"/>
                    </w:rPr>
                    <m:t>i</m:t>
                  </m:r>
                </m:sub>
                <m:sup>
                  <m:r>
                    <w:rPr>
                      <w:rFonts w:ascii="Cambria Math" w:hAnsi="Cambria Math" w:cs="Arial"/>
                      <w:szCs w:val="28"/>
                    </w:rPr>
                    <m:t>2</m:t>
                  </m:r>
                </m:sup>
              </m:sSubSup>
            </m:e>
          </m:nary>
          <m:r>
            <w:rPr>
              <w:rFonts w:ascii="Cambria Math" w:hAnsi="Cambria Math" w:cs="Arial"/>
              <w:szCs w:val="28"/>
            </w:rPr>
            <m:t>*10 000</m:t>
          </m:r>
          <m:r>
            <w:rPr>
              <w:rFonts w:ascii="Cambria Math" w:eastAsiaTheme="minorEastAsia" w:hAnsi="Cambria Math" w:cs="Arial"/>
              <w:szCs w:val="28"/>
              <w:lang w:val="en-US"/>
            </w:rPr>
            <m:t>,</m:t>
          </m:r>
        </m:oMath>
      </m:oMathPara>
    </w:p>
    <w:p w14:paraId="7B8CA6F1" w14:textId="7C04EA17" w:rsidR="005E5B8C" w:rsidRPr="005E5B8C" w:rsidRDefault="005E5B8C" w:rsidP="005E5B8C">
      <w:pPr>
        <w:spacing w:after="0" w:line="360" w:lineRule="auto"/>
        <w:jc w:val="both"/>
        <w:rPr>
          <w:rFonts w:ascii="Times New Roman" w:hAnsi="Times New Roman" w:cs="Times New Roman"/>
          <w:sz w:val="24"/>
          <w:szCs w:val="24"/>
        </w:rPr>
      </w:pPr>
      <w:r w:rsidRPr="005E5B8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Pr="005E5B8C">
        <w:rPr>
          <w:rFonts w:ascii="Times New Roman" w:hAnsi="Times New Roman" w:cs="Times New Roman"/>
          <w:sz w:val="24"/>
          <w:szCs w:val="24"/>
        </w:rPr>
        <w:t xml:space="preserve"> – доля i фирмы на рынке в общем выпуске (в нашем случае в общем объеме выданных кредитов или вкладов).</w:t>
      </w:r>
    </w:p>
    <w:p w14:paraId="5DED7125" w14:textId="77777777" w:rsidR="005E5B8C" w:rsidRPr="005E5B8C" w:rsidRDefault="005E5B8C" w:rsidP="005E5B8C">
      <w:pPr>
        <w:spacing w:after="0" w:line="360" w:lineRule="auto"/>
        <w:ind w:firstLine="708"/>
        <w:jc w:val="both"/>
        <w:rPr>
          <w:rFonts w:ascii="Times New Roman" w:hAnsi="Times New Roman" w:cs="Times New Roman"/>
          <w:sz w:val="24"/>
          <w:szCs w:val="24"/>
        </w:rPr>
      </w:pPr>
      <w:r w:rsidRPr="005E5B8C">
        <w:rPr>
          <w:rFonts w:ascii="Times New Roman" w:hAnsi="Times New Roman" w:cs="Times New Roman"/>
          <w:sz w:val="24"/>
          <w:szCs w:val="24"/>
        </w:rPr>
        <w:lastRenderedPageBreak/>
        <w:t>Преимуществом данного индекса является то, что он учитывает не только общее количество игроков на рынке, но и неравномерность их распределения на рынке, так как использует больший вес для более крупных игроков.</w:t>
      </w:r>
    </w:p>
    <w:p w14:paraId="791A938C" w14:textId="77777777" w:rsidR="005E5B8C" w:rsidRDefault="005E5B8C" w:rsidP="005E5B8C">
      <w:pPr>
        <w:spacing w:after="0" w:line="360" w:lineRule="auto"/>
        <w:ind w:firstLine="708"/>
        <w:jc w:val="both"/>
        <w:rPr>
          <w:rFonts w:ascii="Times New Roman" w:hAnsi="Times New Roman" w:cs="Times New Roman"/>
          <w:sz w:val="24"/>
          <w:szCs w:val="24"/>
        </w:rPr>
      </w:pPr>
      <w:r w:rsidRPr="005E5B8C">
        <w:rPr>
          <w:rFonts w:ascii="Times New Roman" w:hAnsi="Times New Roman" w:cs="Times New Roman"/>
          <w:sz w:val="24"/>
          <w:szCs w:val="24"/>
        </w:rPr>
        <w:t>Обычно выделяется три степени концентрации рынка на основе HHI:</w:t>
      </w:r>
    </w:p>
    <w:tbl>
      <w:tblPr>
        <w:tblStyle w:val="a6"/>
        <w:tblW w:w="9214" w:type="dxa"/>
        <w:tblLayout w:type="fixed"/>
        <w:tblLook w:val="04A0" w:firstRow="1" w:lastRow="0" w:firstColumn="1" w:lastColumn="0" w:noHBand="0" w:noVBand="1"/>
      </w:tblPr>
      <w:tblGrid>
        <w:gridCol w:w="2673"/>
        <w:gridCol w:w="3270"/>
        <w:gridCol w:w="3271"/>
      </w:tblGrid>
      <w:tr w:rsidR="005E5B8C" w:rsidRPr="005E5B8C" w14:paraId="40E9A498" w14:textId="77777777" w:rsidTr="005B0FA2">
        <w:trPr>
          <w:trHeight w:val="288"/>
        </w:trPr>
        <w:tc>
          <w:tcPr>
            <w:tcW w:w="2673" w:type="dxa"/>
            <w:hideMark/>
          </w:tcPr>
          <w:p w14:paraId="26B290C7" w14:textId="77777777" w:rsidR="005E5B8C" w:rsidRPr="005E5B8C" w:rsidRDefault="005E5B8C" w:rsidP="00195996">
            <w:pPr>
              <w:jc w:val="center"/>
              <w:rPr>
                <w:rFonts w:ascii="Times New Roman" w:eastAsia="Times New Roman" w:hAnsi="Times New Roman" w:cs="Times New Roman"/>
                <w:b/>
                <w:bCs/>
                <w:color w:val="000000"/>
                <w:sz w:val="24"/>
                <w:szCs w:val="24"/>
                <w:lang w:eastAsia="ru-RU"/>
              </w:rPr>
            </w:pPr>
            <w:r w:rsidRPr="005E5B8C">
              <w:rPr>
                <w:rFonts w:ascii="Times New Roman" w:eastAsia="Times New Roman" w:hAnsi="Times New Roman" w:cs="Times New Roman"/>
                <w:b/>
                <w:bCs/>
                <w:color w:val="000000"/>
                <w:sz w:val="24"/>
                <w:szCs w:val="24"/>
                <w:lang w:eastAsia="ru-RU"/>
              </w:rPr>
              <w:t>Степень концентрации</w:t>
            </w:r>
          </w:p>
        </w:tc>
        <w:tc>
          <w:tcPr>
            <w:tcW w:w="3270" w:type="dxa"/>
            <w:hideMark/>
          </w:tcPr>
          <w:p w14:paraId="2B68EF19" w14:textId="77777777" w:rsidR="005E5B8C" w:rsidRPr="005E5B8C" w:rsidRDefault="005E5B8C" w:rsidP="00195996">
            <w:pPr>
              <w:jc w:val="center"/>
              <w:rPr>
                <w:rFonts w:ascii="Times New Roman" w:eastAsia="Times New Roman" w:hAnsi="Times New Roman" w:cs="Times New Roman"/>
                <w:b/>
                <w:bCs/>
                <w:color w:val="000000"/>
                <w:sz w:val="24"/>
                <w:szCs w:val="24"/>
                <w:lang w:eastAsia="ru-RU"/>
              </w:rPr>
            </w:pPr>
            <w:r w:rsidRPr="005E5B8C">
              <w:rPr>
                <w:rFonts w:ascii="Times New Roman" w:eastAsia="Times New Roman" w:hAnsi="Times New Roman" w:cs="Times New Roman"/>
                <w:b/>
                <w:bCs/>
                <w:color w:val="000000"/>
                <w:sz w:val="24"/>
                <w:szCs w:val="24"/>
                <w:lang w:eastAsia="ru-RU"/>
              </w:rPr>
              <w:t>Нижняя граница</w:t>
            </w:r>
          </w:p>
        </w:tc>
        <w:tc>
          <w:tcPr>
            <w:tcW w:w="3271" w:type="dxa"/>
            <w:hideMark/>
          </w:tcPr>
          <w:p w14:paraId="73A94C86" w14:textId="77777777" w:rsidR="005E5B8C" w:rsidRPr="005E5B8C" w:rsidRDefault="005E5B8C" w:rsidP="00195996">
            <w:pPr>
              <w:jc w:val="center"/>
              <w:rPr>
                <w:rFonts w:ascii="Times New Roman" w:eastAsia="Times New Roman" w:hAnsi="Times New Roman" w:cs="Times New Roman"/>
                <w:b/>
                <w:bCs/>
                <w:color w:val="000000"/>
                <w:sz w:val="24"/>
                <w:szCs w:val="24"/>
                <w:lang w:eastAsia="ru-RU"/>
              </w:rPr>
            </w:pPr>
            <w:r w:rsidRPr="005E5B8C">
              <w:rPr>
                <w:rFonts w:ascii="Times New Roman" w:eastAsia="Times New Roman" w:hAnsi="Times New Roman" w:cs="Times New Roman"/>
                <w:b/>
                <w:bCs/>
                <w:color w:val="000000"/>
                <w:sz w:val="24"/>
                <w:szCs w:val="24"/>
                <w:lang w:eastAsia="ru-RU"/>
              </w:rPr>
              <w:t>Верхняя граница</w:t>
            </w:r>
          </w:p>
        </w:tc>
      </w:tr>
      <w:tr w:rsidR="005E5B8C" w:rsidRPr="005E5B8C" w14:paraId="26CAFCE5" w14:textId="77777777" w:rsidTr="005B0FA2">
        <w:trPr>
          <w:trHeight w:val="288"/>
        </w:trPr>
        <w:tc>
          <w:tcPr>
            <w:tcW w:w="2673" w:type="dxa"/>
            <w:noWrap/>
            <w:hideMark/>
          </w:tcPr>
          <w:p w14:paraId="5E5C350E" w14:textId="77777777" w:rsidR="005E5B8C" w:rsidRPr="005E5B8C" w:rsidRDefault="005E5B8C">
            <w:pP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Высокая</w:t>
            </w:r>
          </w:p>
        </w:tc>
        <w:tc>
          <w:tcPr>
            <w:tcW w:w="3270" w:type="dxa"/>
            <w:noWrap/>
            <w:hideMark/>
          </w:tcPr>
          <w:p w14:paraId="126C5220" w14:textId="77777777" w:rsidR="005E5B8C" w:rsidRPr="005E5B8C" w:rsidRDefault="005E5B8C">
            <w:pPr>
              <w:jc w:val="cente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1 800</w:t>
            </w:r>
          </w:p>
        </w:tc>
        <w:tc>
          <w:tcPr>
            <w:tcW w:w="3271" w:type="dxa"/>
            <w:noWrap/>
            <w:hideMark/>
          </w:tcPr>
          <w:p w14:paraId="609748A6" w14:textId="77777777" w:rsidR="005E5B8C" w:rsidRPr="005E5B8C" w:rsidRDefault="005E5B8C">
            <w:pPr>
              <w:jc w:val="cente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10 000</w:t>
            </w:r>
          </w:p>
        </w:tc>
      </w:tr>
      <w:tr w:rsidR="005E5B8C" w:rsidRPr="005E5B8C" w14:paraId="7A6028A2" w14:textId="77777777" w:rsidTr="005B0FA2">
        <w:trPr>
          <w:trHeight w:val="288"/>
        </w:trPr>
        <w:tc>
          <w:tcPr>
            <w:tcW w:w="2673" w:type="dxa"/>
            <w:noWrap/>
            <w:hideMark/>
          </w:tcPr>
          <w:p w14:paraId="5454A8F1" w14:textId="77777777" w:rsidR="005E5B8C" w:rsidRPr="005E5B8C" w:rsidRDefault="005E5B8C">
            <w:pP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Умеренная</w:t>
            </w:r>
          </w:p>
        </w:tc>
        <w:tc>
          <w:tcPr>
            <w:tcW w:w="3270" w:type="dxa"/>
            <w:noWrap/>
            <w:hideMark/>
          </w:tcPr>
          <w:p w14:paraId="4EE217E4" w14:textId="77777777" w:rsidR="005E5B8C" w:rsidRPr="005E5B8C" w:rsidRDefault="005E5B8C">
            <w:pPr>
              <w:jc w:val="cente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1 000</w:t>
            </w:r>
          </w:p>
        </w:tc>
        <w:tc>
          <w:tcPr>
            <w:tcW w:w="3271" w:type="dxa"/>
            <w:noWrap/>
            <w:hideMark/>
          </w:tcPr>
          <w:p w14:paraId="52BB66B6" w14:textId="77777777" w:rsidR="005E5B8C" w:rsidRPr="005E5B8C" w:rsidRDefault="005E5B8C">
            <w:pPr>
              <w:jc w:val="cente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1 800</w:t>
            </w:r>
          </w:p>
        </w:tc>
      </w:tr>
      <w:tr w:rsidR="005E5B8C" w:rsidRPr="005E5B8C" w14:paraId="0422156A" w14:textId="77777777" w:rsidTr="005B0FA2">
        <w:trPr>
          <w:trHeight w:val="294"/>
        </w:trPr>
        <w:tc>
          <w:tcPr>
            <w:tcW w:w="2673" w:type="dxa"/>
            <w:noWrap/>
            <w:hideMark/>
          </w:tcPr>
          <w:p w14:paraId="5603CADB" w14:textId="77777777" w:rsidR="005E5B8C" w:rsidRPr="005E5B8C" w:rsidRDefault="005E5B8C">
            <w:pP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Низкая</w:t>
            </w:r>
          </w:p>
        </w:tc>
        <w:tc>
          <w:tcPr>
            <w:tcW w:w="3270" w:type="dxa"/>
            <w:noWrap/>
            <w:hideMark/>
          </w:tcPr>
          <w:p w14:paraId="6A8A2513" w14:textId="77777777" w:rsidR="005E5B8C" w:rsidRPr="005E5B8C" w:rsidRDefault="005E5B8C">
            <w:pPr>
              <w:jc w:val="cente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w:t>
            </w:r>
          </w:p>
        </w:tc>
        <w:tc>
          <w:tcPr>
            <w:tcW w:w="3271" w:type="dxa"/>
            <w:noWrap/>
            <w:hideMark/>
          </w:tcPr>
          <w:p w14:paraId="50BD2ADC" w14:textId="77777777" w:rsidR="005E5B8C" w:rsidRPr="005E5B8C" w:rsidRDefault="005E5B8C">
            <w:pPr>
              <w:jc w:val="center"/>
              <w:rPr>
                <w:rFonts w:ascii="Times New Roman" w:eastAsia="Times New Roman" w:hAnsi="Times New Roman" w:cs="Times New Roman"/>
                <w:color w:val="000000"/>
                <w:sz w:val="24"/>
                <w:szCs w:val="24"/>
                <w:lang w:eastAsia="ru-RU"/>
              </w:rPr>
            </w:pPr>
            <w:r w:rsidRPr="005E5B8C">
              <w:rPr>
                <w:rFonts w:ascii="Times New Roman" w:eastAsia="Times New Roman" w:hAnsi="Times New Roman" w:cs="Times New Roman"/>
                <w:color w:val="000000"/>
                <w:sz w:val="24"/>
                <w:szCs w:val="24"/>
                <w:lang w:eastAsia="ru-RU"/>
              </w:rPr>
              <w:t>1 000</w:t>
            </w:r>
          </w:p>
        </w:tc>
      </w:tr>
    </w:tbl>
    <w:p w14:paraId="5F0B48A0" w14:textId="47321DB7" w:rsidR="004C3542" w:rsidRDefault="005B0FA2" w:rsidP="005E5B8C">
      <w:pPr>
        <w:spacing w:after="0" w:line="360" w:lineRule="auto"/>
        <w:jc w:val="both"/>
        <w:rPr>
          <w:rFonts w:ascii="Times New Roman" w:eastAsia="Times New Roman" w:hAnsi="Times New Roman" w:cs="Times New Roman"/>
          <w:i/>
          <w:iCs/>
          <w:lang w:eastAsia="ru-RU"/>
        </w:rPr>
      </w:pPr>
      <w:r w:rsidRPr="005B0FA2">
        <w:rPr>
          <w:rFonts w:ascii="Times New Roman" w:eastAsia="Times New Roman" w:hAnsi="Times New Roman" w:cs="Times New Roman"/>
          <w:i/>
          <w:iCs/>
          <w:lang w:eastAsia="ru-RU"/>
        </w:rPr>
        <w:t>Таблица 1. Оценка степени концентрации рынка на основе HHI</w:t>
      </w:r>
    </w:p>
    <w:p w14:paraId="2879DC79" w14:textId="77777777" w:rsidR="004C3542" w:rsidRPr="004C3542" w:rsidRDefault="004C3542" w:rsidP="005E5B8C">
      <w:pPr>
        <w:spacing w:after="0" w:line="360" w:lineRule="auto"/>
        <w:jc w:val="both"/>
        <w:rPr>
          <w:rFonts w:ascii="Times New Roman" w:eastAsia="Times New Roman" w:hAnsi="Times New Roman" w:cs="Times New Roman"/>
          <w:i/>
          <w:iCs/>
          <w:lang w:eastAsia="ru-RU"/>
        </w:rPr>
      </w:pPr>
    </w:p>
    <w:p w14:paraId="44B72193" w14:textId="77777777" w:rsidR="005E5B8C" w:rsidRDefault="005E5B8C" w:rsidP="00195996">
      <w:pPr>
        <w:spacing w:after="0" w:line="360" w:lineRule="auto"/>
        <w:ind w:firstLine="708"/>
        <w:jc w:val="both"/>
        <w:rPr>
          <w:rFonts w:ascii="Times New Roman" w:hAnsi="Times New Roman" w:cs="Times New Roman"/>
          <w:sz w:val="24"/>
          <w:szCs w:val="24"/>
        </w:rPr>
      </w:pPr>
      <w:r w:rsidRPr="005E5B8C">
        <w:rPr>
          <w:rFonts w:ascii="Times New Roman" w:hAnsi="Times New Roman" w:cs="Times New Roman"/>
          <w:sz w:val="24"/>
          <w:szCs w:val="24"/>
        </w:rPr>
        <w:t>Результаты проведенного анализа представлены ниже.</w:t>
      </w:r>
    </w:p>
    <w:p w14:paraId="408FDADF" w14:textId="77777777" w:rsidR="00195996" w:rsidRDefault="00195996" w:rsidP="008E38B2">
      <w:pPr>
        <w:spacing w:after="0" w:line="360" w:lineRule="auto"/>
        <w:ind w:left="-426"/>
        <w:jc w:val="both"/>
        <w:rPr>
          <w:rFonts w:ascii="Times New Roman" w:hAnsi="Times New Roman" w:cs="Times New Roman"/>
          <w:sz w:val="24"/>
          <w:szCs w:val="24"/>
        </w:rPr>
      </w:pPr>
      <w:r>
        <w:rPr>
          <w:noProof/>
          <w:lang w:eastAsia="ru-RU"/>
        </w:rPr>
        <w:drawing>
          <wp:inline distT="0" distB="0" distL="0" distR="0" wp14:anchorId="2BCFF8CC" wp14:editId="33E12749">
            <wp:extent cx="2535677" cy="249078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856" cy="2501769"/>
                    </a:xfrm>
                    <a:prstGeom prst="rect">
                      <a:avLst/>
                    </a:prstGeom>
                    <a:noFill/>
                  </pic:spPr>
                </pic:pic>
              </a:graphicData>
            </a:graphic>
          </wp:inline>
        </w:drawing>
      </w:r>
      <w:r w:rsidRPr="00195996">
        <w:rPr>
          <w:noProof/>
          <w:lang w:eastAsia="ru-RU"/>
        </w:rPr>
        <w:t xml:space="preserve"> </w:t>
      </w:r>
      <w:r>
        <w:rPr>
          <w:noProof/>
          <w:lang w:eastAsia="ru-RU"/>
        </w:rPr>
        <w:drawing>
          <wp:inline distT="0" distB="0" distL="0" distR="0" wp14:anchorId="607ABE24" wp14:editId="5FEA1959">
            <wp:extent cx="2492040" cy="24479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4299" cy="2459967"/>
                    </a:xfrm>
                    <a:prstGeom prst="rect">
                      <a:avLst/>
                    </a:prstGeom>
                    <a:noFill/>
                  </pic:spPr>
                </pic:pic>
              </a:graphicData>
            </a:graphic>
          </wp:inline>
        </w:drawing>
      </w:r>
    </w:p>
    <w:p w14:paraId="69CC6803" w14:textId="77777777" w:rsidR="008E38B2" w:rsidRPr="00C126BE" w:rsidRDefault="008E38B2" w:rsidP="008E38B2">
      <w:pPr>
        <w:spacing w:after="0" w:line="360" w:lineRule="auto"/>
        <w:jc w:val="both"/>
        <w:rPr>
          <w:rFonts w:ascii="Times New Roman" w:hAnsi="Times New Roman" w:cs="Times New Roman"/>
          <w:i/>
        </w:rPr>
      </w:pPr>
      <w:r w:rsidRPr="00C126BE">
        <w:rPr>
          <w:rFonts w:ascii="Times New Roman" w:hAnsi="Times New Roman" w:cs="Times New Roman"/>
          <w:i/>
        </w:rPr>
        <w:t>Рисунок 11. Концентрация кредитов физическим лицам (слева) и корпоративным клиентам (справа) на 1 января 2018-22гг.</w:t>
      </w:r>
    </w:p>
    <w:p w14:paraId="61BF3479" w14:textId="77777777" w:rsidR="008E38B2" w:rsidRPr="00C126BE" w:rsidRDefault="008E38B2" w:rsidP="008E38B2">
      <w:pPr>
        <w:spacing w:line="360" w:lineRule="auto"/>
        <w:jc w:val="both"/>
        <w:rPr>
          <w:rFonts w:ascii="Times New Roman" w:hAnsi="Times New Roman" w:cs="Times New Roman"/>
          <w:i/>
        </w:rPr>
      </w:pPr>
      <w:r w:rsidRPr="00C126BE">
        <w:rPr>
          <w:rFonts w:ascii="Times New Roman" w:hAnsi="Times New Roman" w:cs="Times New Roman"/>
          <w:i/>
        </w:rPr>
        <w:t>Источник: составлено авторами на основе данных banki.ru</w:t>
      </w:r>
    </w:p>
    <w:p w14:paraId="7F4CE9AF" w14:textId="77777777" w:rsidR="008E38B2" w:rsidRDefault="008E38B2" w:rsidP="008E38B2">
      <w:pPr>
        <w:spacing w:after="0" w:line="360" w:lineRule="auto"/>
        <w:ind w:firstLine="708"/>
        <w:jc w:val="both"/>
        <w:rPr>
          <w:rFonts w:ascii="Times New Roman" w:hAnsi="Times New Roman" w:cs="Times New Roman"/>
          <w:sz w:val="24"/>
          <w:szCs w:val="24"/>
        </w:rPr>
      </w:pPr>
      <w:r w:rsidRPr="008E38B2">
        <w:rPr>
          <w:rFonts w:ascii="Times New Roman" w:hAnsi="Times New Roman" w:cs="Times New Roman"/>
          <w:sz w:val="24"/>
          <w:szCs w:val="24"/>
        </w:rPr>
        <w:t xml:space="preserve">За последние три года наблюдался значительный рост концентрации кредитов </w:t>
      </w:r>
      <w:proofErr w:type="spellStart"/>
      <w:r w:rsidRPr="008E38B2">
        <w:rPr>
          <w:rFonts w:ascii="Times New Roman" w:hAnsi="Times New Roman" w:cs="Times New Roman"/>
          <w:sz w:val="24"/>
          <w:szCs w:val="24"/>
        </w:rPr>
        <w:t>физичеким</w:t>
      </w:r>
      <w:proofErr w:type="spellEnd"/>
      <w:r w:rsidRPr="008E38B2">
        <w:rPr>
          <w:rFonts w:ascii="Times New Roman" w:hAnsi="Times New Roman" w:cs="Times New Roman"/>
          <w:sz w:val="24"/>
          <w:szCs w:val="24"/>
        </w:rPr>
        <w:t xml:space="preserve"> лицам. В случае корпоративных клиентов наблюдалось снижение концентрации в течение 2021г.</w:t>
      </w:r>
    </w:p>
    <w:p w14:paraId="44ADD5B6" w14:textId="77777777" w:rsidR="008E38B2" w:rsidRDefault="008E38B2" w:rsidP="008E38B2">
      <w:pPr>
        <w:spacing w:after="0" w:line="360" w:lineRule="auto"/>
        <w:ind w:firstLine="708"/>
        <w:jc w:val="both"/>
        <w:rPr>
          <w:rFonts w:ascii="Times New Roman" w:hAnsi="Times New Roman" w:cs="Times New Roman"/>
          <w:sz w:val="24"/>
          <w:szCs w:val="24"/>
        </w:rPr>
      </w:pPr>
      <w:r w:rsidRPr="008E38B2">
        <w:rPr>
          <w:rFonts w:ascii="Times New Roman" w:hAnsi="Times New Roman" w:cs="Times New Roman"/>
          <w:sz w:val="24"/>
          <w:szCs w:val="24"/>
        </w:rPr>
        <w:t xml:space="preserve">Отметим, что в сегментах кредитования существует значительно отличие в долях двух крупнейших банков (Сбербанка и ВТБ), в случае физически лиц их доля в начале 2022г. составила 61%, а в случае корпоративных клиентов – 49%. При этом данную долю рынка в 12% разделили между собой следующие 3 банка: Альфа-Банк, Газпромбанк, Россельхозбанк, так как </w:t>
      </w:r>
      <w:proofErr w:type="spellStart"/>
      <w:r w:rsidRPr="008E38B2">
        <w:rPr>
          <w:rFonts w:ascii="Times New Roman" w:hAnsi="Times New Roman" w:cs="Times New Roman"/>
          <w:sz w:val="24"/>
          <w:szCs w:val="24"/>
        </w:rPr>
        <w:t>оставльные</w:t>
      </w:r>
      <w:proofErr w:type="spellEnd"/>
      <w:r w:rsidRPr="008E38B2">
        <w:rPr>
          <w:rFonts w:ascii="Times New Roman" w:hAnsi="Times New Roman" w:cs="Times New Roman"/>
          <w:sz w:val="24"/>
          <w:szCs w:val="24"/>
        </w:rPr>
        <w:t xml:space="preserve"> коэффициенты концентрации для двух сегментов находились примерно на том же уровне.</w:t>
      </w:r>
    </w:p>
    <w:p w14:paraId="5BEC79C3" w14:textId="77777777" w:rsidR="008E38B2" w:rsidRDefault="008E38B2" w:rsidP="008E38B2">
      <w:pPr>
        <w:spacing w:after="0" w:line="36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BA6039F" wp14:editId="78161825">
            <wp:extent cx="2881228" cy="27860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922" cy="279447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1D634639" wp14:editId="5F44B8C8">
            <wp:extent cx="2759849" cy="2805112"/>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5467" cy="2810822"/>
                    </a:xfrm>
                    <a:prstGeom prst="rect">
                      <a:avLst/>
                    </a:prstGeom>
                    <a:noFill/>
                  </pic:spPr>
                </pic:pic>
              </a:graphicData>
            </a:graphic>
          </wp:inline>
        </w:drawing>
      </w:r>
    </w:p>
    <w:p w14:paraId="1A081518" w14:textId="77777777" w:rsidR="008E38B2" w:rsidRPr="00C126BE" w:rsidRDefault="008E38B2" w:rsidP="008E38B2">
      <w:pPr>
        <w:spacing w:after="0" w:line="360" w:lineRule="auto"/>
        <w:jc w:val="both"/>
        <w:rPr>
          <w:rFonts w:ascii="Times New Roman" w:hAnsi="Times New Roman" w:cs="Times New Roman"/>
          <w:i/>
        </w:rPr>
      </w:pPr>
      <w:r w:rsidRPr="00C126BE">
        <w:rPr>
          <w:rFonts w:ascii="Times New Roman" w:hAnsi="Times New Roman" w:cs="Times New Roman"/>
          <w:i/>
        </w:rPr>
        <w:t>Рисунок 12. Концентрация вкладов физических лиц (слева) и корпоративных клиентов (справа) на 1 января 2018-22гг.</w:t>
      </w:r>
    </w:p>
    <w:p w14:paraId="431DF8BC" w14:textId="77777777" w:rsidR="008E38B2" w:rsidRPr="00C126BE" w:rsidRDefault="008E38B2" w:rsidP="008E38B2">
      <w:pPr>
        <w:spacing w:line="360" w:lineRule="auto"/>
        <w:jc w:val="both"/>
        <w:rPr>
          <w:rFonts w:ascii="Times New Roman" w:hAnsi="Times New Roman" w:cs="Times New Roman"/>
          <w:i/>
        </w:rPr>
      </w:pPr>
      <w:r w:rsidRPr="00C126BE">
        <w:rPr>
          <w:rFonts w:ascii="Times New Roman" w:hAnsi="Times New Roman" w:cs="Times New Roman"/>
          <w:i/>
        </w:rPr>
        <w:t>Источник: составлено авторами на основе данных banki.ru</w:t>
      </w:r>
    </w:p>
    <w:p w14:paraId="6FDC14EB" w14:textId="77777777" w:rsidR="008E38B2" w:rsidRPr="008E38B2" w:rsidRDefault="008E38B2" w:rsidP="008E38B2">
      <w:pPr>
        <w:spacing w:after="0" w:line="360" w:lineRule="auto"/>
        <w:ind w:firstLine="708"/>
        <w:jc w:val="both"/>
        <w:rPr>
          <w:rFonts w:ascii="Times New Roman" w:hAnsi="Times New Roman" w:cs="Times New Roman"/>
          <w:sz w:val="24"/>
          <w:szCs w:val="24"/>
        </w:rPr>
      </w:pPr>
      <w:r w:rsidRPr="008E38B2">
        <w:rPr>
          <w:rFonts w:ascii="Times New Roman" w:hAnsi="Times New Roman" w:cs="Times New Roman"/>
          <w:sz w:val="24"/>
          <w:szCs w:val="24"/>
        </w:rPr>
        <w:t xml:space="preserve">Как и в случае кредитов Сбербанк и ВТБ занимают большую долю рынка вкладов в случае физических лиц, чем в случае корпоративных клиентов (разница – более 10%). Однако, данная доля рынка распределена более </w:t>
      </w:r>
      <w:proofErr w:type="spellStart"/>
      <w:r w:rsidRPr="008E38B2">
        <w:rPr>
          <w:rFonts w:ascii="Times New Roman" w:hAnsi="Times New Roman" w:cs="Times New Roman"/>
          <w:sz w:val="24"/>
          <w:szCs w:val="24"/>
        </w:rPr>
        <w:t>равномено</w:t>
      </w:r>
      <w:proofErr w:type="spellEnd"/>
      <w:r w:rsidRPr="008E38B2">
        <w:rPr>
          <w:rFonts w:ascii="Times New Roman" w:hAnsi="Times New Roman" w:cs="Times New Roman"/>
          <w:sz w:val="24"/>
          <w:szCs w:val="24"/>
        </w:rPr>
        <w:t>, чем в предыдущем случае, и разделена не между тремя банками, а более чем восьмью.</w:t>
      </w:r>
    </w:p>
    <w:p w14:paraId="691B664B" w14:textId="77777777" w:rsidR="008E38B2" w:rsidRPr="008E38B2" w:rsidRDefault="008E38B2" w:rsidP="008E38B2">
      <w:pPr>
        <w:spacing w:after="0" w:line="360" w:lineRule="auto"/>
        <w:jc w:val="both"/>
        <w:rPr>
          <w:rFonts w:ascii="Times New Roman" w:hAnsi="Times New Roman" w:cs="Times New Roman"/>
          <w:sz w:val="24"/>
          <w:szCs w:val="24"/>
        </w:rPr>
      </w:pPr>
      <w:r w:rsidRPr="008E38B2">
        <w:rPr>
          <w:rFonts w:ascii="Times New Roman" w:hAnsi="Times New Roman" w:cs="Times New Roman"/>
          <w:sz w:val="24"/>
          <w:szCs w:val="24"/>
        </w:rPr>
        <w:tab/>
        <w:t xml:space="preserve">Приведенные выше рассуждения объясняют, почему в сегментах физических и корпоративных лиц наблюдаются такие значительные различия в индексе </w:t>
      </w:r>
      <w:proofErr w:type="spellStart"/>
      <w:r w:rsidRPr="008E38B2">
        <w:rPr>
          <w:rFonts w:ascii="Times New Roman" w:hAnsi="Times New Roman" w:cs="Times New Roman"/>
          <w:sz w:val="24"/>
          <w:szCs w:val="24"/>
        </w:rPr>
        <w:t>Херфидаля</w:t>
      </w:r>
      <w:proofErr w:type="spellEnd"/>
      <w:r w:rsidRPr="008E38B2">
        <w:rPr>
          <w:rFonts w:ascii="Times New Roman" w:hAnsi="Times New Roman" w:cs="Times New Roman"/>
          <w:sz w:val="24"/>
          <w:szCs w:val="24"/>
        </w:rPr>
        <w:t>-Хиршмана, который показывает сильно большую монополизацию сегмента физических лиц.</w:t>
      </w:r>
    </w:p>
    <w:p w14:paraId="5B302CE0" w14:textId="77777777" w:rsidR="008E38B2" w:rsidRDefault="008E38B2" w:rsidP="008E38B2">
      <w:pPr>
        <w:spacing w:after="0" w:line="360" w:lineRule="auto"/>
        <w:jc w:val="both"/>
        <w:rPr>
          <w:rFonts w:ascii="Times New Roman" w:hAnsi="Times New Roman" w:cs="Times New Roman"/>
          <w:sz w:val="24"/>
          <w:szCs w:val="24"/>
        </w:rPr>
      </w:pPr>
      <w:r w:rsidRPr="008E38B2">
        <w:rPr>
          <w:rFonts w:ascii="Times New Roman" w:hAnsi="Times New Roman" w:cs="Times New Roman"/>
          <w:sz w:val="24"/>
          <w:szCs w:val="24"/>
        </w:rPr>
        <w:tab/>
        <w:t>Согласно рисунку 12, монополизация отрасли выше в случае кредитов, чем в случае вкладов. Наибольшая концентрация достигается в секторе кредитования физических лиц – там HHI превышает порог в 1800, что говорит об очень высокой концентрации отрасли.</w:t>
      </w:r>
    </w:p>
    <w:p w14:paraId="62368136" w14:textId="77777777" w:rsidR="008E38B2" w:rsidRDefault="008E38B2" w:rsidP="008E38B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0528" behindDoc="0" locked="0" layoutInCell="1" allowOverlap="1" wp14:anchorId="2FE76106" wp14:editId="5A81F7C6">
                <wp:simplePos x="0" y="0"/>
                <wp:positionH relativeFrom="column">
                  <wp:posOffset>5669280</wp:posOffset>
                </wp:positionH>
                <wp:positionV relativeFrom="paragraph">
                  <wp:posOffset>1370965</wp:posOffset>
                </wp:positionV>
                <wp:extent cx="690880" cy="476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90880" cy="476250"/>
                        </a:xfrm>
                        <a:prstGeom prst="rect">
                          <a:avLst/>
                        </a:prstGeom>
                        <a:solidFill>
                          <a:schemeClr val="lt1"/>
                        </a:solidFill>
                        <a:ln w="6350">
                          <a:noFill/>
                        </a:ln>
                      </wps:spPr>
                      <wps:txbx>
                        <w:txbxContent>
                          <w:p w14:paraId="4C19560C" w14:textId="77777777" w:rsidR="00703A73" w:rsidRDefault="00703A73" w:rsidP="008E38B2">
                            <w:pPr>
                              <w:rPr>
                                <w:color w:val="808080" w:themeColor="background1" w:themeShade="80"/>
                                <w:sz w:val="20"/>
                                <w:szCs w:val="16"/>
                              </w:rPr>
                            </w:pPr>
                            <w:r>
                              <w:rPr>
                                <w:color w:val="808080" w:themeColor="background1" w:themeShade="80"/>
                                <w:sz w:val="20"/>
                                <w:szCs w:val="16"/>
                              </w:rPr>
                              <w:t>1 000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6106" id="Text Box 48" o:spid="_x0000_s1038" type="#_x0000_t202" style="position:absolute;left:0;text-align:left;margin-left:446.4pt;margin-top:107.95pt;width:54.4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" fillcolor="white [3201]" stroked="f" strokeweight=".5pt">
                <v:textbox inset="0,0,0,0">
                  <w:txbxContent>
                    <w:p w14:paraId="4C19560C" w14:textId="77777777" w:rsidR="00703A73" w:rsidRDefault="00703A73" w:rsidP="008E38B2">
                      <w:pPr>
                        <w:rPr>
                          <w:color w:val="808080" w:themeColor="background1" w:themeShade="80"/>
                          <w:sz w:val="20"/>
                          <w:szCs w:val="16"/>
                        </w:rPr>
                      </w:pPr>
                      <w:r>
                        <w:rPr>
                          <w:color w:val="808080" w:themeColor="background1" w:themeShade="80"/>
                          <w:sz w:val="20"/>
                          <w:szCs w:val="16"/>
                        </w:rPr>
                        <w:t>1 000</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70B438A" wp14:editId="162AF275">
                <wp:simplePos x="0" y="0"/>
                <wp:positionH relativeFrom="column">
                  <wp:posOffset>426720</wp:posOffset>
                </wp:positionH>
                <wp:positionV relativeFrom="paragraph">
                  <wp:posOffset>1431925</wp:posOffset>
                </wp:positionV>
                <wp:extent cx="5191760" cy="24130"/>
                <wp:effectExtent l="0" t="0" r="27940" b="33020"/>
                <wp:wrapNone/>
                <wp:docPr id="46" name="Straight Connector 46"/>
                <wp:cNvGraphicFramePr/>
                <a:graphic xmlns:a="http://schemas.openxmlformats.org/drawingml/2006/main">
                  <a:graphicData uri="http://schemas.microsoft.com/office/word/2010/wordprocessingShape">
                    <wps:wsp>
                      <wps:cNvCnPr/>
                      <wps:spPr>
                        <a:xfrm>
                          <a:off x="0" y="0"/>
                          <a:ext cx="5191760" cy="24130"/>
                        </a:xfrm>
                        <a:prstGeom prst="line">
                          <a:avLst/>
                        </a:prstGeom>
                        <a:ln w="190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EEB33" id="Straight Connector 4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12.75pt" to="442.4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" strokecolor="#7f7f7f [1612]" strokeweight="1.5pt">
                <v:stroke dashstyle="longDash"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8A42682" wp14:editId="1C65FEF4">
                <wp:simplePos x="0" y="0"/>
                <wp:positionH relativeFrom="column">
                  <wp:posOffset>5684520</wp:posOffset>
                </wp:positionH>
                <wp:positionV relativeFrom="paragraph">
                  <wp:posOffset>563245</wp:posOffset>
                </wp:positionV>
                <wp:extent cx="690880" cy="476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90880" cy="476250"/>
                        </a:xfrm>
                        <a:prstGeom prst="rect">
                          <a:avLst/>
                        </a:prstGeom>
                        <a:solidFill>
                          <a:schemeClr val="lt1"/>
                        </a:solidFill>
                        <a:ln w="6350">
                          <a:noFill/>
                        </a:ln>
                      </wps:spPr>
                      <wps:txbx>
                        <w:txbxContent>
                          <w:p w14:paraId="3AC94610" w14:textId="77777777" w:rsidR="00703A73" w:rsidRDefault="00703A73" w:rsidP="008E38B2">
                            <w:pPr>
                              <w:rPr>
                                <w:color w:val="808080" w:themeColor="background1" w:themeShade="80"/>
                                <w:sz w:val="20"/>
                                <w:szCs w:val="16"/>
                              </w:rPr>
                            </w:pPr>
                            <w:r>
                              <w:rPr>
                                <w:color w:val="808080" w:themeColor="background1" w:themeShade="80"/>
                                <w:sz w:val="20"/>
                                <w:szCs w:val="16"/>
                              </w:rPr>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2682" id="Text Box 49" o:spid="_x0000_s1039" type="#_x0000_t202" style="position:absolute;left:0;text-align:left;margin-left:447.6pt;margin-top:44.35pt;width:54.4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" fillcolor="white [3201]" stroked="f" strokeweight=".5pt">
                <v:textbox inset="0,0,0,0">
                  <w:txbxContent>
                    <w:p w14:paraId="3AC94610" w14:textId="77777777" w:rsidR="00703A73" w:rsidRDefault="00703A73" w:rsidP="008E38B2">
                      <w:pPr>
                        <w:rPr>
                          <w:color w:val="808080" w:themeColor="background1" w:themeShade="80"/>
                          <w:sz w:val="20"/>
                          <w:szCs w:val="16"/>
                        </w:rPr>
                      </w:pPr>
                      <w:r>
                        <w:rPr>
                          <w:color w:val="808080" w:themeColor="background1" w:themeShade="80"/>
                          <w:sz w:val="20"/>
                          <w:szCs w:val="16"/>
                        </w:rPr>
                        <w:t>1 800</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FF29330" wp14:editId="680542EB">
                <wp:simplePos x="0" y="0"/>
                <wp:positionH relativeFrom="column">
                  <wp:posOffset>434975</wp:posOffset>
                </wp:positionH>
                <wp:positionV relativeFrom="paragraph">
                  <wp:posOffset>614045</wp:posOffset>
                </wp:positionV>
                <wp:extent cx="5191760" cy="24130"/>
                <wp:effectExtent l="0" t="0" r="27940" b="33020"/>
                <wp:wrapNone/>
                <wp:docPr id="47" name="Straight Connector 47"/>
                <wp:cNvGraphicFramePr/>
                <a:graphic xmlns:a="http://schemas.openxmlformats.org/drawingml/2006/main">
                  <a:graphicData uri="http://schemas.microsoft.com/office/word/2010/wordprocessingShape">
                    <wps:wsp>
                      <wps:cNvCnPr/>
                      <wps:spPr>
                        <a:xfrm>
                          <a:off x="0" y="0"/>
                          <a:ext cx="5191760" cy="24130"/>
                        </a:xfrm>
                        <a:prstGeom prst="line">
                          <a:avLst/>
                        </a:prstGeom>
                        <a:ln w="190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947F6" id="Straight Connector 4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48.35pt" to="443.0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" strokecolor="#7f7f7f [1612]" strokeweight="1.5pt">
                <v:stroke dashstyle="longDash" joinstyle="miter"/>
              </v:line>
            </w:pict>
          </mc:Fallback>
        </mc:AlternateContent>
      </w:r>
      <w:r>
        <w:rPr>
          <w:rFonts w:ascii="Times New Roman" w:hAnsi="Times New Roman" w:cs="Times New Roman"/>
          <w:noProof/>
          <w:sz w:val="24"/>
          <w:szCs w:val="24"/>
          <w:lang w:eastAsia="ru-RU"/>
        </w:rPr>
        <w:drawing>
          <wp:inline distT="0" distB="0" distL="0" distR="0" wp14:anchorId="2CE53133" wp14:editId="6F9D46B8">
            <wp:extent cx="5852795" cy="32556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795" cy="3255645"/>
                    </a:xfrm>
                    <a:prstGeom prst="rect">
                      <a:avLst/>
                    </a:prstGeom>
                    <a:noFill/>
                  </pic:spPr>
                </pic:pic>
              </a:graphicData>
            </a:graphic>
          </wp:inline>
        </w:drawing>
      </w:r>
    </w:p>
    <w:p w14:paraId="6007EDC6" w14:textId="221DC934" w:rsidR="008E38B2" w:rsidRPr="005B0FA2" w:rsidRDefault="008E38B2" w:rsidP="008E38B2">
      <w:pPr>
        <w:spacing w:after="0" w:line="360" w:lineRule="auto"/>
        <w:jc w:val="both"/>
        <w:rPr>
          <w:rFonts w:ascii="Times New Roman" w:hAnsi="Times New Roman" w:cs="Times New Roman"/>
          <w:i/>
        </w:rPr>
      </w:pPr>
      <w:r w:rsidRPr="005B0FA2">
        <w:rPr>
          <w:rFonts w:ascii="Times New Roman" w:hAnsi="Times New Roman" w:cs="Times New Roman"/>
          <w:i/>
        </w:rPr>
        <w:t xml:space="preserve">Рисунок 13. Динамика индекса </w:t>
      </w:r>
      <w:proofErr w:type="spellStart"/>
      <w:r w:rsidRPr="005B0FA2">
        <w:rPr>
          <w:rFonts w:ascii="Times New Roman" w:hAnsi="Times New Roman" w:cs="Times New Roman"/>
          <w:i/>
        </w:rPr>
        <w:t>Херфиндаля</w:t>
      </w:r>
      <w:proofErr w:type="spellEnd"/>
      <w:r w:rsidRPr="005B0FA2">
        <w:rPr>
          <w:rFonts w:ascii="Times New Roman" w:hAnsi="Times New Roman" w:cs="Times New Roman"/>
          <w:i/>
        </w:rPr>
        <w:t>-Хиршмана в разрезе вкладов и кредитования юридических и физических лиц</w:t>
      </w:r>
    </w:p>
    <w:p w14:paraId="2B39BA1E" w14:textId="77777777" w:rsidR="008E38B2" w:rsidRPr="005B0FA2" w:rsidRDefault="008E38B2" w:rsidP="008E38B2">
      <w:pPr>
        <w:spacing w:line="360" w:lineRule="auto"/>
        <w:jc w:val="both"/>
        <w:rPr>
          <w:rFonts w:ascii="Times New Roman" w:hAnsi="Times New Roman" w:cs="Times New Roman"/>
          <w:i/>
        </w:rPr>
      </w:pPr>
      <w:r w:rsidRPr="005B0FA2">
        <w:rPr>
          <w:rFonts w:ascii="Times New Roman" w:hAnsi="Times New Roman" w:cs="Times New Roman"/>
          <w:i/>
        </w:rPr>
        <w:t>Источник: составлено авторами на основе данных banki.ru</w:t>
      </w:r>
    </w:p>
    <w:p w14:paraId="60A5EE08" w14:textId="77777777" w:rsidR="008E38B2" w:rsidRPr="008E38B2" w:rsidRDefault="008E38B2" w:rsidP="008E38B2">
      <w:pPr>
        <w:spacing w:after="0" w:line="360" w:lineRule="auto"/>
        <w:ind w:firstLine="708"/>
        <w:jc w:val="both"/>
        <w:rPr>
          <w:rFonts w:ascii="Times New Roman" w:hAnsi="Times New Roman" w:cs="Times New Roman"/>
          <w:sz w:val="24"/>
          <w:szCs w:val="24"/>
        </w:rPr>
      </w:pPr>
      <w:r w:rsidRPr="008E38B2">
        <w:rPr>
          <w:rFonts w:ascii="Times New Roman" w:hAnsi="Times New Roman" w:cs="Times New Roman"/>
          <w:sz w:val="24"/>
          <w:szCs w:val="24"/>
        </w:rPr>
        <w:t>Как было указано выше на рисунке 13, доля корпоративных клиентов в среднем у банков выше, чем физических лиц, что в совокупности позволяет считать общую концентрацию отрасли умеренной.</w:t>
      </w:r>
    </w:p>
    <w:p w14:paraId="58A9A0A4" w14:textId="77777777" w:rsidR="008E38B2" w:rsidRDefault="008E38B2" w:rsidP="008E38B2">
      <w:pPr>
        <w:spacing w:after="0" w:line="360" w:lineRule="auto"/>
        <w:jc w:val="both"/>
        <w:rPr>
          <w:rFonts w:ascii="Times New Roman" w:hAnsi="Times New Roman" w:cs="Times New Roman"/>
          <w:sz w:val="24"/>
          <w:szCs w:val="24"/>
        </w:rPr>
      </w:pPr>
      <w:r w:rsidRPr="008E38B2">
        <w:rPr>
          <w:rFonts w:ascii="Times New Roman" w:hAnsi="Times New Roman" w:cs="Times New Roman"/>
          <w:sz w:val="24"/>
          <w:szCs w:val="24"/>
        </w:rPr>
        <w:tab/>
        <w:t xml:space="preserve">Для демонстрации данного факта приведены </w:t>
      </w:r>
      <w:proofErr w:type="spellStart"/>
      <w:r w:rsidRPr="008E38B2">
        <w:rPr>
          <w:rFonts w:ascii="Times New Roman" w:hAnsi="Times New Roman" w:cs="Times New Roman"/>
          <w:sz w:val="24"/>
          <w:szCs w:val="24"/>
        </w:rPr>
        <w:t>рассчитаные</w:t>
      </w:r>
      <w:proofErr w:type="spellEnd"/>
      <w:r w:rsidRPr="008E38B2">
        <w:rPr>
          <w:rFonts w:ascii="Times New Roman" w:hAnsi="Times New Roman" w:cs="Times New Roman"/>
          <w:sz w:val="24"/>
          <w:szCs w:val="24"/>
        </w:rPr>
        <w:t xml:space="preserve"> коэффициенты концентрации по активам. Итоговая концентрация является умеренной, что подтверждает идею «олигополии с конкурентным окружением»</w:t>
      </w:r>
      <w:r>
        <w:rPr>
          <w:rFonts w:ascii="Times New Roman" w:hAnsi="Times New Roman" w:cs="Times New Roman"/>
          <w:sz w:val="24"/>
          <w:szCs w:val="24"/>
        </w:rPr>
        <w:t>.</w:t>
      </w:r>
    </w:p>
    <w:p w14:paraId="7E849774" w14:textId="77777777" w:rsidR="008E38B2" w:rsidRDefault="008E38B2" w:rsidP="008E38B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AEEED6" wp14:editId="2AA07AAF">
            <wp:extent cx="4949190" cy="288117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5740" cy="2884992"/>
                    </a:xfrm>
                    <a:prstGeom prst="rect">
                      <a:avLst/>
                    </a:prstGeom>
                    <a:noFill/>
                  </pic:spPr>
                </pic:pic>
              </a:graphicData>
            </a:graphic>
          </wp:inline>
        </w:drawing>
      </w:r>
    </w:p>
    <w:p w14:paraId="3FB34237" w14:textId="77777777" w:rsidR="008E38B2" w:rsidRPr="005B0FA2" w:rsidRDefault="008E38B2" w:rsidP="008E38B2">
      <w:pPr>
        <w:spacing w:after="0" w:line="360" w:lineRule="auto"/>
        <w:jc w:val="both"/>
        <w:rPr>
          <w:rFonts w:ascii="Times New Roman" w:hAnsi="Times New Roman" w:cs="Times New Roman"/>
          <w:i/>
        </w:rPr>
      </w:pPr>
      <w:r w:rsidRPr="005B0FA2">
        <w:rPr>
          <w:rFonts w:ascii="Times New Roman" w:hAnsi="Times New Roman" w:cs="Times New Roman"/>
          <w:i/>
        </w:rPr>
        <w:t>Рисунок 14. Концентрация активов банковского сектора на 1 января 2018-22гг.</w:t>
      </w:r>
    </w:p>
    <w:p w14:paraId="5B00023C" w14:textId="77777777" w:rsidR="008E38B2" w:rsidRPr="005B0FA2" w:rsidRDefault="008E38B2" w:rsidP="008E38B2">
      <w:pPr>
        <w:spacing w:line="360" w:lineRule="auto"/>
        <w:jc w:val="both"/>
        <w:rPr>
          <w:rFonts w:ascii="Times New Roman" w:hAnsi="Times New Roman" w:cs="Times New Roman"/>
          <w:i/>
        </w:rPr>
      </w:pPr>
      <w:r w:rsidRPr="005B0FA2">
        <w:rPr>
          <w:rFonts w:ascii="Times New Roman" w:hAnsi="Times New Roman" w:cs="Times New Roman"/>
          <w:i/>
        </w:rPr>
        <w:t>Источник: составлено авторами на основе данных banki.ru</w:t>
      </w:r>
    </w:p>
    <w:p w14:paraId="2A6291DD" w14:textId="77777777" w:rsidR="008E38B2" w:rsidRDefault="008E38B2" w:rsidP="008E38B2">
      <w:pPr>
        <w:spacing w:after="0" w:line="360" w:lineRule="auto"/>
        <w:ind w:firstLine="708"/>
        <w:jc w:val="both"/>
        <w:rPr>
          <w:rFonts w:ascii="Times New Roman" w:hAnsi="Times New Roman" w:cs="Times New Roman"/>
          <w:sz w:val="24"/>
          <w:szCs w:val="24"/>
        </w:rPr>
      </w:pPr>
      <w:r w:rsidRPr="008E38B2">
        <w:rPr>
          <w:rFonts w:ascii="Times New Roman" w:hAnsi="Times New Roman" w:cs="Times New Roman"/>
          <w:sz w:val="24"/>
          <w:szCs w:val="24"/>
        </w:rPr>
        <w:lastRenderedPageBreak/>
        <w:t xml:space="preserve">Рассмотренные нами показатели делали основный акцент на крупных игроках. Для полноты исследования надо </w:t>
      </w:r>
      <w:proofErr w:type="gramStart"/>
      <w:r w:rsidRPr="008E38B2">
        <w:rPr>
          <w:rFonts w:ascii="Times New Roman" w:hAnsi="Times New Roman" w:cs="Times New Roman"/>
          <w:sz w:val="24"/>
          <w:szCs w:val="24"/>
        </w:rPr>
        <w:t>оценить</w:t>
      </w:r>
      <w:proofErr w:type="gramEnd"/>
      <w:r w:rsidRPr="008E38B2">
        <w:rPr>
          <w:rFonts w:ascii="Times New Roman" w:hAnsi="Times New Roman" w:cs="Times New Roman"/>
          <w:sz w:val="24"/>
          <w:szCs w:val="24"/>
        </w:rPr>
        <w:t xml:space="preserve"> насколько равномерно / неравномерно распределены доли более мелких участников. Для этой цели мы используем индекс Холла-</w:t>
      </w:r>
      <w:proofErr w:type="spellStart"/>
      <w:r w:rsidRPr="008E38B2">
        <w:rPr>
          <w:rFonts w:ascii="Times New Roman" w:hAnsi="Times New Roman" w:cs="Times New Roman"/>
          <w:sz w:val="24"/>
          <w:szCs w:val="24"/>
        </w:rPr>
        <w:t>Тайдмана</w:t>
      </w:r>
      <w:proofErr w:type="spellEnd"/>
      <w:r w:rsidRPr="008E38B2">
        <w:rPr>
          <w:rFonts w:ascii="Times New Roman" w:hAnsi="Times New Roman" w:cs="Times New Roman"/>
          <w:sz w:val="24"/>
          <w:szCs w:val="24"/>
        </w:rPr>
        <w:t xml:space="preserve"> (HTI), который придает большее значение более мелким игрокам и позволяет уделить больший вес общему изменению числа игроков на рынке.</w:t>
      </w:r>
    </w:p>
    <w:p w14:paraId="22828B80" w14:textId="77777777" w:rsidR="008E38B2" w:rsidRPr="008E38B2" w:rsidRDefault="008E38B2" w:rsidP="008E38B2">
      <w:pPr>
        <w:spacing w:after="0" w:line="360" w:lineRule="auto"/>
        <w:ind w:firstLine="708"/>
        <w:jc w:val="both"/>
        <w:rPr>
          <w:rFonts w:ascii="Times New Roman" w:eastAsiaTheme="minorEastAsia" w:hAnsi="Times New Roman" w:cs="Times New Roman"/>
          <w:sz w:val="24"/>
          <w:szCs w:val="24"/>
        </w:rPr>
      </w:pPr>
      <m:oMathPara>
        <m:oMath>
          <m:r>
            <w:rPr>
              <w:rFonts w:ascii="Cambria Math" w:hAnsi="Cambria Math"/>
              <w:noProof/>
            </w:rPr>
            <m:t>HTI=</m:t>
          </m:r>
          <m:f>
            <m:fPr>
              <m:ctrlPr>
                <w:rPr>
                  <w:rFonts w:ascii="Cambria Math" w:hAnsi="Cambria Math" w:cs="Times New Roman"/>
                  <w:i/>
                  <w:noProof/>
                  <w:sz w:val="24"/>
                  <w:szCs w:val="24"/>
                </w:rPr>
              </m:ctrlPr>
            </m:fPr>
            <m:num>
              <m:r>
                <w:rPr>
                  <w:rFonts w:ascii="Cambria Math" w:hAnsi="Cambria Math"/>
                  <w:noProof/>
                </w:rPr>
                <m:t>1</m:t>
              </m:r>
            </m:num>
            <m:den>
              <m:r>
                <w:rPr>
                  <w:rFonts w:ascii="Cambria Math" w:hAnsi="Cambria Math"/>
                  <w:noProof/>
                </w:rPr>
                <m:t>2</m:t>
              </m:r>
              <m:nary>
                <m:naryPr>
                  <m:chr m:val="∑"/>
                  <m:supHide m:val="1"/>
                  <m:ctrlPr>
                    <w:rPr>
                      <w:rFonts w:ascii="Cambria Math" w:hAnsi="Cambria Math" w:cs="Times New Roman"/>
                      <w:i/>
                      <w:noProof/>
                      <w:sz w:val="24"/>
                      <w:szCs w:val="24"/>
                    </w:rPr>
                  </m:ctrlPr>
                </m:naryPr>
                <m:sub>
                  <m:r>
                    <w:rPr>
                      <w:rFonts w:ascii="Cambria Math" w:hAnsi="Cambria Math"/>
                      <w:noProof/>
                    </w:rPr>
                    <m:t>i</m:t>
                  </m:r>
                </m:sub>
                <m:sup/>
                <m:e>
                  <m:sSub>
                    <m:sSubPr>
                      <m:ctrlPr>
                        <w:rPr>
                          <w:rFonts w:ascii="Cambria Math" w:hAnsi="Cambria Math" w:cs="Times New Roman"/>
                          <w:i/>
                          <w:noProof/>
                          <w:sz w:val="24"/>
                          <w:szCs w:val="24"/>
                        </w:rPr>
                      </m:ctrlPr>
                    </m:sSubPr>
                    <m:e>
                      <m:r>
                        <w:rPr>
                          <w:rFonts w:ascii="Cambria Math" w:hAnsi="Cambria Math"/>
                          <w:noProof/>
                        </w:rPr>
                        <m:t>R</m:t>
                      </m:r>
                    </m:e>
                    <m:sub>
                      <m:r>
                        <w:rPr>
                          <w:rFonts w:ascii="Cambria Math" w:hAnsi="Cambria Math"/>
                          <w:noProof/>
                        </w:rPr>
                        <m:t>i</m:t>
                      </m:r>
                    </m:sub>
                  </m:sSub>
                  <m:sSub>
                    <m:sSubPr>
                      <m:ctrlPr>
                        <w:rPr>
                          <w:rFonts w:ascii="Cambria Math" w:hAnsi="Cambria Math" w:cs="Times New Roman"/>
                          <w:i/>
                          <w:noProof/>
                          <w:sz w:val="24"/>
                          <w:szCs w:val="24"/>
                        </w:rPr>
                      </m:ctrlPr>
                    </m:sSubPr>
                    <m:e>
                      <m:r>
                        <w:rPr>
                          <w:rFonts w:ascii="Cambria Math" w:hAnsi="Cambria Math"/>
                          <w:noProof/>
                        </w:rPr>
                        <m:t>s</m:t>
                      </m:r>
                    </m:e>
                    <m:sub>
                      <m:r>
                        <w:rPr>
                          <w:rFonts w:ascii="Cambria Math" w:hAnsi="Cambria Math"/>
                          <w:noProof/>
                        </w:rPr>
                        <m:t>i</m:t>
                      </m:r>
                    </m:sub>
                  </m:sSub>
                </m:e>
              </m:nary>
              <m:r>
                <w:rPr>
                  <w:rFonts w:ascii="Cambria Math" w:hAnsi="Cambria Math"/>
                  <w:noProof/>
                </w:rPr>
                <m:t>-1</m:t>
              </m:r>
            </m:den>
          </m:f>
        </m:oMath>
      </m:oMathPara>
    </w:p>
    <w:p w14:paraId="052E7A88" w14:textId="6BBC8457" w:rsidR="008E38B2" w:rsidRDefault="00460431" w:rsidP="008E3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w:t>
      </w:r>
      <w:r w:rsidRPr="0046043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008E38B2" w:rsidRPr="008E38B2">
        <w:rPr>
          <w:rFonts w:ascii="Times New Roman" w:hAnsi="Times New Roman" w:cs="Times New Roman"/>
          <w:sz w:val="24"/>
          <w:szCs w:val="24"/>
        </w:rPr>
        <w:t xml:space="preserve">– доля </w:t>
      </w:r>
      <w:r w:rsidR="008E38B2" w:rsidRPr="008E38B2">
        <w:rPr>
          <w:rFonts w:ascii="Times New Roman" w:hAnsi="Times New Roman" w:cs="Times New Roman"/>
          <w:sz w:val="24"/>
          <w:szCs w:val="24"/>
          <w:lang w:val="en-US"/>
        </w:rPr>
        <w:t>i</w:t>
      </w:r>
      <w:r w:rsidR="008E38B2" w:rsidRPr="008E38B2">
        <w:rPr>
          <w:rFonts w:ascii="Times New Roman" w:hAnsi="Times New Roman" w:cs="Times New Roman"/>
          <w:sz w:val="24"/>
          <w:szCs w:val="24"/>
        </w:rPr>
        <w:t xml:space="preserve"> фирмы на рынке в общем выпуске (в нашем случае активов), а</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008E38B2" w:rsidRPr="008E38B2">
        <w:rPr>
          <w:rFonts w:ascii="Times New Roman" w:hAnsi="Times New Roman" w:cs="Times New Roman"/>
          <w:sz w:val="24"/>
          <w:szCs w:val="24"/>
        </w:rPr>
        <w:t>– ранг данной фирмы.</w:t>
      </w:r>
    </w:p>
    <w:tbl>
      <w:tblPr>
        <w:tblStyle w:val="a6"/>
        <w:tblW w:w="9214" w:type="dxa"/>
        <w:tblLayout w:type="fixed"/>
        <w:tblLook w:val="04A0" w:firstRow="1" w:lastRow="0" w:firstColumn="1" w:lastColumn="0" w:noHBand="0" w:noVBand="1"/>
      </w:tblPr>
      <w:tblGrid>
        <w:gridCol w:w="2293"/>
        <w:gridCol w:w="1384"/>
        <w:gridCol w:w="1384"/>
        <w:gridCol w:w="1384"/>
        <w:gridCol w:w="1384"/>
        <w:gridCol w:w="1385"/>
      </w:tblGrid>
      <w:tr w:rsidR="008E38B2" w14:paraId="135D7CDD" w14:textId="77777777" w:rsidTr="004C3542">
        <w:trPr>
          <w:trHeight w:val="288"/>
        </w:trPr>
        <w:tc>
          <w:tcPr>
            <w:tcW w:w="2293" w:type="dxa"/>
            <w:hideMark/>
          </w:tcPr>
          <w:p w14:paraId="368D45A1" w14:textId="77777777" w:rsidR="008E38B2" w:rsidRPr="008E38B2" w:rsidRDefault="008E38B2">
            <w:pPr>
              <w:rPr>
                <w:rFonts w:ascii="Times New Roman" w:eastAsia="Times New Roman" w:hAnsi="Times New Roman" w:cs="Times New Roman"/>
                <w:b/>
                <w:bCs/>
                <w:color w:val="000000"/>
                <w:sz w:val="24"/>
                <w:szCs w:val="24"/>
                <w:lang w:eastAsia="ru-RU"/>
              </w:rPr>
            </w:pPr>
            <w:r w:rsidRPr="008E38B2">
              <w:rPr>
                <w:rFonts w:ascii="Times New Roman" w:eastAsia="Times New Roman" w:hAnsi="Times New Roman" w:cs="Times New Roman"/>
                <w:b/>
                <w:bCs/>
                <w:color w:val="000000"/>
                <w:sz w:val="24"/>
                <w:szCs w:val="24"/>
                <w:lang w:eastAsia="ru-RU"/>
              </w:rPr>
              <w:t> </w:t>
            </w:r>
          </w:p>
        </w:tc>
        <w:tc>
          <w:tcPr>
            <w:tcW w:w="1384" w:type="dxa"/>
            <w:hideMark/>
          </w:tcPr>
          <w:p w14:paraId="64B4F1A0" w14:textId="77777777" w:rsidR="008E38B2" w:rsidRPr="008E38B2" w:rsidRDefault="008E38B2">
            <w:pPr>
              <w:jc w:val="center"/>
              <w:rPr>
                <w:rFonts w:ascii="Times New Roman" w:eastAsia="Times New Roman" w:hAnsi="Times New Roman" w:cs="Times New Roman"/>
                <w:b/>
                <w:bCs/>
                <w:color w:val="000000"/>
                <w:sz w:val="24"/>
                <w:szCs w:val="24"/>
                <w:lang w:eastAsia="ru-RU"/>
              </w:rPr>
            </w:pPr>
            <w:r w:rsidRPr="008E38B2">
              <w:rPr>
                <w:rFonts w:ascii="Times New Roman" w:eastAsia="Times New Roman" w:hAnsi="Times New Roman" w:cs="Times New Roman"/>
                <w:b/>
                <w:bCs/>
                <w:color w:val="000000"/>
                <w:sz w:val="24"/>
                <w:szCs w:val="24"/>
                <w:lang w:eastAsia="ru-RU"/>
              </w:rPr>
              <w:t>2018</w:t>
            </w:r>
          </w:p>
        </w:tc>
        <w:tc>
          <w:tcPr>
            <w:tcW w:w="1384" w:type="dxa"/>
            <w:hideMark/>
          </w:tcPr>
          <w:p w14:paraId="0CA6738D" w14:textId="77777777" w:rsidR="008E38B2" w:rsidRPr="008E38B2" w:rsidRDefault="008E38B2">
            <w:pPr>
              <w:jc w:val="center"/>
              <w:rPr>
                <w:rFonts w:ascii="Times New Roman" w:eastAsia="Times New Roman" w:hAnsi="Times New Roman" w:cs="Times New Roman"/>
                <w:b/>
                <w:bCs/>
                <w:color w:val="000000"/>
                <w:sz w:val="24"/>
                <w:szCs w:val="24"/>
                <w:lang w:eastAsia="ru-RU"/>
              </w:rPr>
            </w:pPr>
            <w:r w:rsidRPr="008E38B2">
              <w:rPr>
                <w:rFonts w:ascii="Times New Roman" w:eastAsia="Times New Roman" w:hAnsi="Times New Roman" w:cs="Times New Roman"/>
                <w:b/>
                <w:bCs/>
                <w:color w:val="000000"/>
                <w:sz w:val="24"/>
                <w:szCs w:val="24"/>
                <w:lang w:eastAsia="ru-RU"/>
              </w:rPr>
              <w:t>2019</w:t>
            </w:r>
          </w:p>
        </w:tc>
        <w:tc>
          <w:tcPr>
            <w:tcW w:w="1384" w:type="dxa"/>
            <w:hideMark/>
          </w:tcPr>
          <w:p w14:paraId="68AB9554" w14:textId="77777777" w:rsidR="008E38B2" w:rsidRPr="008E38B2" w:rsidRDefault="008E38B2">
            <w:pPr>
              <w:jc w:val="center"/>
              <w:rPr>
                <w:rFonts w:ascii="Times New Roman" w:eastAsia="Times New Roman" w:hAnsi="Times New Roman" w:cs="Times New Roman"/>
                <w:b/>
                <w:bCs/>
                <w:color w:val="000000"/>
                <w:sz w:val="24"/>
                <w:szCs w:val="24"/>
                <w:lang w:eastAsia="ru-RU"/>
              </w:rPr>
            </w:pPr>
            <w:r w:rsidRPr="008E38B2">
              <w:rPr>
                <w:rFonts w:ascii="Times New Roman" w:eastAsia="Times New Roman" w:hAnsi="Times New Roman" w:cs="Times New Roman"/>
                <w:b/>
                <w:bCs/>
                <w:color w:val="000000"/>
                <w:sz w:val="24"/>
                <w:szCs w:val="24"/>
                <w:lang w:eastAsia="ru-RU"/>
              </w:rPr>
              <w:t>2020</w:t>
            </w:r>
          </w:p>
        </w:tc>
        <w:tc>
          <w:tcPr>
            <w:tcW w:w="1384" w:type="dxa"/>
            <w:hideMark/>
          </w:tcPr>
          <w:p w14:paraId="198C9EB2" w14:textId="77777777" w:rsidR="008E38B2" w:rsidRPr="008E38B2" w:rsidRDefault="008E38B2">
            <w:pPr>
              <w:jc w:val="center"/>
              <w:rPr>
                <w:rFonts w:ascii="Times New Roman" w:eastAsia="Times New Roman" w:hAnsi="Times New Roman" w:cs="Times New Roman"/>
                <w:b/>
                <w:bCs/>
                <w:color w:val="000000"/>
                <w:sz w:val="24"/>
                <w:szCs w:val="24"/>
                <w:lang w:eastAsia="ru-RU"/>
              </w:rPr>
            </w:pPr>
            <w:r w:rsidRPr="008E38B2">
              <w:rPr>
                <w:rFonts w:ascii="Times New Roman" w:eastAsia="Times New Roman" w:hAnsi="Times New Roman" w:cs="Times New Roman"/>
                <w:b/>
                <w:bCs/>
                <w:color w:val="000000"/>
                <w:sz w:val="24"/>
                <w:szCs w:val="24"/>
                <w:lang w:eastAsia="ru-RU"/>
              </w:rPr>
              <w:t>2021</w:t>
            </w:r>
          </w:p>
        </w:tc>
        <w:tc>
          <w:tcPr>
            <w:tcW w:w="1385" w:type="dxa"/>
            <w:hideMark/>
          </w:tcPr>
          <w:p w14:paraId="42B0CAB6" w14:textId="77777777" w:rsidR="008E38B2" w:rsidRPr="008E38B2" w:rsidRDefault="008E38B2">
            <w:pPr>
              <w:jc w:val="center"/>
              <w:rPr>
                <w:rFonts w:ascii="Times New Roman" w:eastAsia="Times New Roman" w:hAnsi="Times New Roman" w:cs="Times New Roman"/>
                <w:b/>
                <w:bCs/>
                <w:color w:val="000000"/>
                <w:sz w:val="24"/>
                <w:szCs w:val="24"/>
                <w:lang w:eastAsia="ru-RU"/>
              </w:rPr>
            </w:pPr>
            <w:r w:rsidRPr="008E38B2">
              <w:rPr>
                <w:rFonts w:ascii="Times New Roman" w:eastAsia="Times New Roman" w:hAnsi="Times New Roman" w:cs="Times New Roman"/>
                <w:b/>
                <w:bCs/>
                <w:color w:val="000000"/>
                <w:sz w:val="24"/>
                <w:szCs w:val="24"/>
                <w:lang w:eastAsia="ru-RU"/>
              </w:rPr>
              <w:t>2022</w:t>
            </w:r>
          </w:p>
        </w:tc>
      </w:tr>
      <w:tr w:rsidR="008E38B2" w14:paraId="0155CC7F" w14:textId="77777777" w:rsidTr="0081367E">
        <w:trPr>
          <w:trHeight w:val="294"/>
        </w:trPr>
        <w:tc>
          <w:tcPr>
            <w:tcW w:w="2293" w:type="dxa"/>
            <w:noWrap/>
            <w:hideMark/>
          </w:tcPr>
          <w:p w14:paraId="048BEE79" w14:textId="77777777" w:rsidR="008E38B2" w:rsidRPr="008E38B2" w:rsidRDefault="008E38B2">
            <w:pPr>
              <w:rPr>
                <w:rFonts w:ascii="Times New Roman" w:eastAsia="Times New Roman" w:hAnsi="Times New Roman" w:cs="Times New Roman"/>
                <w:color w:val="000000"/>
                <w:sz w:val="24"/>
                <w:szCs w:val="24"/>
                <w:lang w:eastAsia="ru-RU"/>
              </w:rPr>
            </w:pPr>
            <w:r w:rsidRPr="008E38B2">
              <w:rPr>
                <w:rFonts w:ascii="Times New Roman" w:eastAsia="Times New Roman" w:hAnsi="Times New Roman" w:cs="Times New Roman"/>
                <w:color w:val="000000"/>
                <w:sz w:val="24"/>
                <w:szCs w:val="24"/>
                <w:lang w:eastAsia="ru-RU"/>
              </w:rPr>
              <w:t>Индекс Холла-</w:t>
            </w:r>
            <w:proofErr w:type="spellStart"/>
            <w:r w:rsidRPr="008E38B2">
              <w:rPr>
                <w:rFonts w:ascii="Times New Roman" w:eastAsia="Times New Roman" w:hAnsi="Times New Roman" w:cs="Times New Roman"/>
                <w:color w:val="000000"/>
                <w:sz w:val="24"/>
                <w:szCs w:val="24"/>
                <w:lang w:eastAsia="ru-RU"/>
              </w:rPr>
              <w:t>Тайдмана</w:t>
            </w:r>
            <w:proofErr w:type="spellEnd"/>
          </w:p>
        </w:tc>
        <w:tc>
          <w:tcPr>
            <w:tcW w:w="1384" w:type="dxa"/>
            <w:noWrap/>
            <w:vAlign w:val="center"/>
            <w:hideMark/>
          </w:tcPr>
          <w:p w14:paraId="074856AD" w14:textId="77777777" w:rsidR="008E38B2" w:rsidRPr="008E38B2" w:rsidRDefault="008E38B2" w:rsidP="0081367E">
            <w:pPr>
              <w:jc w:val="center"/>
              <w:rPr>
                <w:rFonts w:ascii="Times New Roman" w:eastAsia="Times New Roman" w:hAnsi="Times New Roman" w:cs="Times New Roman"/>
                <w:color w:val="000000"/>
                <w:sz w:val="24"/>
                <w:szCs w:val="24"/>
                <w:lang w:eastAsia="ru-RU"/>
              </w:rPr>
            </w:pPr>
            <w:r w:rsidRPr="008E38B2">
              <w:rPr>
                <w:rFonts w:ascii="Times New Roman" w:eastAsia="Times New Roman" w:hAnsi="Times New Roman" w:cs="Times New Roman"/>
                <w:color w:val="000000"/>
                <w:sz w:val="24"/>
                <w:szCs w:val="24"/>
                <w:lang w:eastAsia="ru-RU"/>
              </w:rPr>
              <w:t>0,026</w:t>
            </w:r>
          </w:p>
        </w:tc>
        <w:tc>
          <w:tcPr>
            <w:tcW w:w="1384" w:type="dxa"/>
            <w:noWrap/>
            <w:vAlign w:val="center"/>
            <w:hideMark/>
          </w:tcPr>
          <w:p w14:paraId="7D31DF98" w14:textId="77777777" w:rsidR="008E38B2" w:rsidRPr="008E38B2" w:rsidRDefault="008E38B2" w:rsidP="0081367E">
            <w:pPr>
              <w:jc w:val="center"/>
              <w:rPr>
                <w:rFonts w:ascii="Times New Roman" w:eastAsia="Times New Roman" w:hAnsi="Times New Roman" w:cs="Times New Roman"/>
                <w:color w:val="000000"/>
                <w:sz w:val="24"/>
                <w:szCs w:val="24"/>
                <w:lang w:eastAsia="ru-RU"/>
              </w:rPr>
            </w:pPr>
            <w:r w:rsidRPr="008E38B2">
              <w:rPr>
                <w:rFonts w:ascii="Times New Roman" w:eastAsia="Times New Roman" w:hAnsi="Times New Roman" w:cs="Times New Roman"/>
                <w:color w:val="000000"/>
                <w:sz w:val="24"/>
                <w:szCs w:val="24"/>
                <w:lang w:eastAsia="ru-RU"/>
              </w:rPr>
              <w:t>0,031</w:t>
            </w:r>
          </w:p>
        </w:tc>
        <w:tc>
          <w:tcPr>
            <w:tcW w:w="1384" w:type="dxa"/>
            <w:noWrap/>
            <w:vAlign w:val="center"/>
            <w:hideMark/>
          </w:tcPr>
          <w:p w14:paraId="7D5BC59F" w14:textId="77777777" w:rsidR="008E38B2" w:rsidRPr="008E38B2" w:rsidRDefault="008E38B2" w:rsidP="0081367E">
            <w:pPr>
              <w:jc w:val="center"/>
              <w:rPr>
                <w:rFonts w:ascii="Times New Roman" w:eastAsia="Times New Roman" w:hAnsi="Times New Roman" w:cs="Times New Roman"/>
                <w:color w:val="000000"/>
                <w:sz w:val="24"/>
                <w:szCs w:val="24"/>
                <w:lang w:eastAsia="ru-RU"/>
              </w:rPr>
            </w:pPr>
            <w:r w:rsidRPr="008E38B2">
              <w:rPr>
                <w:rFonts w:ascii="Times New Roman" w:eastAsia="Times New Roman" w:hAnsi="Times New Roman" w:cs="Times New Roman"/>
                <w:color w:val="000000"/>
                <w:sz w:val="24"/>
                <w:szCs w:val="24"/>
                <w:lang w:eastAsia="ru-RU"/>
              </w:rPr>
              <w:t>0,035</w:t>
            </w:r>
          </w:p>
        </w:tc>
        <w:tc>
          <w:tcPr>
            <w:tcW w:w="1384" w:type="dxa"/>
            <w:noWrap/>
            <w:vAlign w:val="center"/>
            <w:hideMark/>
          </w:tcPr>
          <w:p w14:paraId="44B96B42" w14:textId="77777777" w:rsidR="008E38B2" w:rsidRPr="008E38B2" w:rsidRDefault="008E38B2" w:rsidP="0081367E">
            <w:pPr>
              <w:jc w:val="center"/>
              <w:rPr>
                <w:rFonts w:ascii="Times New Roman" w:eastAsia="Times New Roman" w:hAnsi="Times New Roman" w:cs="Times New Roman"/>
                <w:color w:val="000000"/>
                <w:sz w:val="24"/>
                <w:szCs w:val="24"/>
                <w:lang w:eastAsia="ru-RU"/>
              </w:rPr>
            </w:pPr>
            <w:r w:rsidRPr="008E38B2">
              <w:rPr>
                <w:rFonts w:ascii="Times New Roman" w:eastAsia="Times New Roman" w:hAnsi="Times New Roman" w:cs="Times New Roman"/>
                <w:color w:val="000000"/>
                <w:sz w:val="24"/>
                <w:szCs w:val="24"/>
                <w:lang w:eastAsia="ru-RU"/>
              </w:rPr>
              <w:t>0,040</w:t>
            </w:r>
          </w:p>
        </w:tc>
        <w:tc>
          <w:tcPr>
            <w:tcW w:w="1385" w:type="dxa"/>
            <w:noWrap/>
            <w:vAlign w:val="center"/>
            <w:hideMark/>
          </w:tcPr>
          <w:p w14:paraId="18549E9E" w14:textId="77777777" w:rsidR="008E38B2" w:rsidRPr="008E38B2" w:rsidRDefault="008E38B2" w:rsidP="0081367E">
            <w:pPr>
              <w:jc w:val="center"/>
              <w:rPr>
                <w:rFonts w:ascii="Times New Roman" w:eastAsia="Times New Roman" w:hAnsi="Times New Roman" w:cs="Times New Roman"/>
                <w:color w:val="000000"/>
                <w:sz w:val="24"/>
                <w:szCs w:val="24"/>
                <w:lang w:eastAsia="ru-RU"/>
              </w:rPr>
            </w:pPr>
            <w:r w:rsidRPr="008E38B2">
              <w:rPr>
                <w:rFonts w:ascii="Times New Roman" w:eastAsia="Times New Roman" w:hAnsi="Times New Roman" w:cs="Times New Roman"/>
                <w:color w:val="000000"/>
                <w:sz w:val="24"/>
                <w:szCs w:val="24"/>
                <w:lang w:eastAsia="ru-RU"/>
              </w:rPr>
              <w:t>0,045</w:t>
            </w:r>
          </w:p>
        </w:tc>
      </w:tr>
    </w:tbl>
    <w:p w14:paraId="43DD46C0" w14:textId="1854D45E" w:rsidR="004C3542" w:rsidRPr="004C3542" w:rsidRDefault="004C3542" w:rsidP="004C3542">
      <w:pPr>
        <w:spacing w:after="0" w:line="360" w:lineRule="auto"/>
        <w:jc w:val="both"/>
        <w:rPr>
          <w:rFonts w:ascii="Times New Roman" w:hAnsi="Times New Roman" w:cs="Times New Roman"/>
          <w:i/>
        </w:rPr>
      </w:pPr>
      <w:r>
        <w:rPr>
          <w:rFonts w:ascii="Times New Roman" w:hAnsi="Times New Roman" w:cs="Times New Roman"/>
          <w:i/>
        </w:rPr>
        <w:t xml:space="preserve">Таблица 2. </w:t>
      </w:r>
      <w:r w:rsidRPr="004C3542">
        <w:rPr>
          <w:rFonts w:ascii="Times New Roman" w:hAnsi="Times New Roman" w:cs="Times New Roman"/>
          <w:i/>
        </w:rPr>
        <w:t>Оценка степени концентрации рынка на основе HTI</w:t>
      </w:r>
    </w:p>
    <w:p w14:paraId="5392E759" w14:textId="7217FB70" w:rsidR="008E38B2" w:rsidRPr="004C3542" w:rsidRDefault="004C3542" w:rsidP="008E38B2">
      <w:pPr>
        <w:spacing w:line="360" w:lineRule="auto"/>
        <w:jc w:val="both"/>
        <w:rPr>
          <w:rFonts w:ascii="Times New Roman" w:hAnsi="Times New Roman" w:cs="Times New Roman"/>
          <w:i/>
        </w:rPr>
      </w:pPr>
      <w:r w:rsidRPr="004C3542">
        <w:rPr>
          <w:rFonts w:ascii="Times New Roman" w:hAnsi="Times New Roman" w:cs="Times New Roman"/>
          <w:i/>
        </w:rPr>
        <w:t xml:space="preserve">Источник: </w:t>
      </w:r>
      <w:r w:rsidR="008E38B2" w:rsidRPr="004C3542">
        <w:rPr>
          <w:rFonts w:ascii="Times New Roman" w:hAnsi="Times New Roman" w:cs="Times New Roman"/>
          <w:i/>
        </w:rPr>
        <w:t>составлено авторами на основе данных banki.ru</w:t>
      </w:r>
    </w:p>
    <w:p w14:paraId="45C2188D" w14:textId="77777777" w:rsidR="008E38B2" w:rsidRPr="008E38B2" w:rsidRDefault="008E38B2" w:rsidP="008E38B2">
      <w:pPr>
        <w:spacing w:after="0" w:line="360" w:lineRule="auto"/>
        <w:ind w:firstLine="708"/>
        <w:jc w:val="both"/>
        <w:rPr>
          <w:rFonts w:ascii="Times New Roman" w:hAnsi="Times New Roman" w:cs="Times New Roman"/>
          <w:sz w:val="24"/>
          <w:szCs w:val="24"/>
        </w:rPr>
      </w:pPr>
      <w:r w:rsidRPr="008E38B2">
        <w:rPr>
          <w:rFonts w:ascii="Times New Roman" w:hAnsi="Times New Roman" w:cs="Times New Roman"/>
          <w:sz w:val="24"/>
          <w:szCs w:val="24"/>
        </w:rPr>
        <w:t>Заметим, что индекс Холла-</w:t>
      </w:r>
      <w:proofErr w:type="spellStart"/>
      <w:r w:rsidRPr="008E38B2">
        <w:rPr>
          <w:rFonts w:ascii="Times New Roman" w:hAnsi="Times New Roman" w:cs="Times New Roman"/>
          <w:sz w:val="24"/>
          <w:szCs w:val="24"/>
        </w:rPr>
        <w:t>Тайдмана</w:t>
      </w:r>
      <w:proofErr w:type="spellEnd"/>
      <w:r w:rsidRPr="008E38B2">
        <w:rPr>
          <w:rFonts w:ascii="Times New Roman" w:hAnsi="Times New Roman" w:cs="Times New Roman"/>
          <w:sz w:val="24"/>
          <w:szCs w:val="24"/>
        </w:rPr>
        <w:t xml:space="preserve"> значительно увеличивался в рассматриваемый период, что демонстрирует снижение числа мелких игроков.</w:t>
      </w:r>
    </w:p>
    <w:p w14:paraId="4234A8A6" w14:textId="77777777" w:rsidR="008E38B2" w:rsidRDefault="008E38B2" w:rsidP="008E38B2">
      <w:pPr>
        <w:spacing w:after="0" w:line="360" w:lineRule="auto"/>
        <w:jc w:val="both"/>
        <w:rPr>
          <w:rFonts w:ascii="Times New Roman" w:hAnsi="Times New Roman" w:cs="Times New Roman"/>
          <w:sz w:val="24"/>
          <w:szCs w:val="24"/>
        </w:rPr>
      </w:pPr>
      <w:r w:rsidRPr="008E38B2">
        <w:rPr>
          <w:rFonts w:ascii="Times New Roman" w:hAnsi="Times New Roman" w:cs="Times New Roman"/>
          <w:sz w:val="24"/>
          <w:szCs w:val="24"/>
        </w:rPr>
        <w:tab/>
        <w:t>Для определения числа лидеров и вида</w:t>
      </w:r>
      <w:r>
        <w:rPr>
          <w:rFonts w:ascii="Times New Roman" w:hAnsi="Times New Roman" w:cs="Times New Roman"/>
          <w:sz w:val="24"/>
          <w:szCs w:val="24"/>
        </w:rPr>
        <w:t xml:space="preserve"> рынка используем индекс Линда.</w:t>
      </w:r>
    </w:p>
    <w:p w14:paraId="7936B075" w14:textId="77777777" w:rsidR="008E38B2" w:rsidRPr="008E38B2" w:rsidRDefault="008E38B2" w:rsidP="008E38B2">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rPr>
            <m:t>Lind=</m:t>
          </m:r>
          <m:f>
            <m:fPr>
              <m:ctrlPr>
                <w:rPr>
                  <w:rFonts w:ascii="Cambria Math" w:eastAsiaTheme="minorEastAsia" w:hAnsi="Cambria Math" w:cs="Times New Roman"/>
                  <w:i/>
                  <w:sz w:val="24"/>
                  <w:szCs w:val="24"/>
                </w:rPr>
              </m:ctrlPr>
            </m:fPr>
            <m:num>
              <m:r>
                <w:rPr>
                  <w:rFonts w:ascii="Cambria Math" w:eastAsiaTheme="minorEastAsia" w:hAnsi="Cambria Math"/>
                </w:rPr>
                <m:t>1</m:t>
              </m:r>
            </m:num>
            <m:den>
              <m:r>
                <w:rPr>
                  <w:rFonts w:ascii="Cambria Math" w:eastAsiaTheme="minorEastAsia" w:hAnsi="Cambria Math"/>
                </w:rPr>
                <m:t>n(n-1)</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rPr>
                <m:t>i=1</m:t>
              </m:r>
            </m:sub>
            <m:sup>
              <m:r>
                <w:rPr>
                  <w:rFonts w:ascii="Cambria Math" w:eastAsiaTheme="minorEastAsia" w:hAnsi="Cambria Math"/>
                </w:rPr>
                <m:t>n-1</m:t>
              </m:r>
            </m:sup>
            <m:e>
              <m:r>
                <w:rPr>
                  <w:rFonts w:ascii="Cambria Math" w:eastAsiaTheme="minorEastAsia" w:hAnsi="Cambria Math"/>
                </w:rPr>
                <m:t>(</m:t>
              </m:r>
              <m:f>
                <m:fPr>
                  <m:ctrlPr>
                    <w:rPr>
                      <w:rFonts w:ascii="Cambria Math" w:eastAsiaTheme="minorEastAsia" w:hAnsi="Cambria Math" w:cs="Times New Roman"/>
                      <w:i/>
                      <w:sz w:val="24"/>
                      <w:szCs w:val="24"/>
                    </w:rPr>
                  </m:ctrlPr>
                </m:fPr>
                <m:num>
                  <m:r>
                    <w:rPr>
                      <w:rFonts w:ascii="Cambria Math" w:eastAsiaTheme="minorEastAsia" w:hAnsi="Cambria Math"/>
                    </w:rPr>
                    <m:t>n-i</m:t>
                  </m:r>
                </m:num>
                <m:den>
                  <m:r>
                    <w:rPr>
                      <w:rFonts w:ascii="Cambria Math" w:eastAsiaTheme="minorEastAsia" w:hAnsi="Cambria Math"/>
                    </w:rPr>
                    <m:t>i</m:t>
                  </m:r>
                </m:den>
              </m:f>
              <m:r>
                <w:rPr>
                  <w:rFonts w:ascii="Cambria Math" w:eastAsiaTheme="minorEastAsia" w:hAnsi="Cambria Math"/>
                </w:rPr>
                <m:t>*</m:t>
              </m:r>
              <m:f>
                <m:fPr>
                  <m:ctrlPr>
                    <w:rPr>
                      <w:rFonts w:ascii="Cambria Math" w:eastAsiaTheme="minorEastAsia" w:hAnsi="Cambria Math" w:cs="Times New Roman"/>
                      <w:i/>
                      <w:sz w:val="24"/>
                      <w:szCs w:val="24"/>
                    </w:rPr>
                  </m:ctrlPr>
                </m:fPr>
                <m:num>
                  <m:r>
                    <w:rPr>
                      <w:rFonts w:ascii="Cambria Math" w:eastAsiaTheme="minorEastAsia" w:hAnsi="Cambria Math"/>
                    </w:rPr>
                    <m:t>C</m:t>
                  </m:r>
                  <m:sSub>
                    <m:sSubPr>
                      <m:ctrlPr>
                        <w:rPr>
                          <w:rFonts w:ascii="Cambria Math" w:eastAsiaTheme="minorEastAsia" w:hAnsi="Cambria Math" w:cs="Times New Roman"/>
                          <w:i/>
                          <w:sz w:val="24"/>
                          <w:szCs w:val="24"/>
                        </w:rPr>
                      </m:ctrlPr>
                    </m:sSubPr>
                    <m:e>
                      <m:r>
                        <w:rPr>
                          <w:rFonts w:ascii="Cambria Math" w:eastAsiaTheme="minorEastAsia" w:hAnsi="Cambria Math"/>
                        </w:rPr>
                        <m:t>R</m:t>
                      </m:r>
                    </m:e>
                    <m:sub>
                      <m:r>
                        <w:rPr>
                          <w:rFonts w:ascii="Cambria Math" w:eastAsiaTheme="minorEastAsia" w:hAnsi="Cambria Math"/>
                        </w:rPr>
                        <m:t>i</m:t>
                      </m:r>
                    </m:sub>
                  </m:sSub>
                </m:num>
                <m:den>
                  <m:r>
                    <w:rPr>
                      <w:rFonts w:ascii="Cambria Math" w:eastAsiaTheme="minorEastAsia" w:hAnsi="Cambria Math"/>
                    </w:rPr>
                    <m:t>C</m:t>
                  </m:r>
                  <m:sSub>
                    <m:sSubPr>
                      <m:ctrlPr>
                        <w:rPr>
                          <w:rFonts w:ascii="Cambria Math" w:eastAsiaTheme="minorEastAsia" w:hAnsi="Cambria Math" w:cs="Times New Roman"/>
                          <w:i/>
                          <w:sz w:val="24"/>
                          <w:szCs w:val="24"/>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-C</m:t>
                  </m:r>
                  <m:sSub>
                    <m:sSubPr>
                      <m:ctrlPr>
                        <w:rPr>
                          <w:rFonts w:ascii="Cambria Math" w:eastAsiaTheme="minorEastAsia" w:hAnsi="Cambria Math" w:cs="Times New Roman"/>
                          <w:i/>
                          <w:sz w:val="24"/>
                          <w:szCs w:val="24"/>
                        </w:rPr>
                      </m:ctrlPr>
                    </m:sSubPr>
                    <m:e>
                      <m:r>
                        <w:rPr>
                          <w:rFonts w:ascii="Cambria Math" w:eastAsiaTheme="minorEastAsia" w:hAnsi="Cambria Math"/>
                        </w:rPr>
                        <m:t>R</m:t>
                      </m:r>
                    </m:e>
                    <m:sub>
                      <m:r>
                        <w:rPr>
                          <w:rFonts w:ascii="Cambria Math" w:eastAsiaTheme="minorEastAsia" w:hAnsi="Cambria Math"/>
                        </w:rPr>
                        <m:t>i</m:t>
                      </m:r>
                    </m:sub>
                  </m:sSub>
                </m:den>
              </m:f>
              <m:r>
                <w:rPr>
                  <w:rFonts w:ascii="Cambria Math" w:eastAsiaTheme="minorEastAsia" w:hAnsi="Cambria Math"/>
                </w:rPr>
                <m:t>)</m:t>
              </m:r>
            </m:e>
          </m:nary>
        </m:oMath>
      </m:oMathPara>
    </w:p>
    <w:p w14:paraId="421C75A2" w14:textId="77777777" w:rsidR="008E38B2" w:rsidRPr="008E38B2" w:rsidRDefault="008E38B2" w:rsidP="008E38B2">
      <w:pPr>
        <w:spacing w:after="0" w:line="360" w:lineRule="auto"/>
        <w:jc w:val="both"/>
        <w:rPr>
          <w:rFonts w:ascii="Times New Roman" w:eastAsiaTheme="minorEastAsia" w:hAnsi="Times New Roman" w:cs="Times New Roman"/>
          <w:sz w:val="24"/>
          <w:szCs w:val="24"/>
        </w:rPr>
      </w:pPr>
      <w:r w:rsidRPr="008E38B2">
        <w:rPr>
          <w:rFonts w:ascii="Times New Roman" w:eastAsiaTheme="minorEastAsia" w:hAnsi="Times New Roman" w:cs="Times New Roman"/>
          <w:sz w:val="24"/>
          <w:szCs w:val="24"/>
        </w:rPr>
        <w:t>где n – количество участников.</w:t>
      </w:r>
    </w:p>
    <w:p w14:paraId="58D9AEE0" w14:textId="173D73DC" w:rsidR="008E38B2" w:rsidRPr="004C3542" w:rsidRDefault="008E38B2" w:rsidP="008E38B2">
      <w:pPr>
        <w:spacing w:after="0" w:line="360" w:lineRule="auto"/>
        <w:jc w:val="both"/>
        <w:rPr>
          <w:rFonts w:ascii="Times New Roman" w:eastAsiaTheme="minorEastAsia" w:hAnsi="Times New Roman" w:cs="Times New Roman"/>
          <w:sz w:val="24"/>
          <w:szCs w:val="24"/>
        </w:rPr>
      </w:pPr>
      <w:r w:rsidRPr="008E38B2">
        <w:rPr>
          <w:rFonts w:ascii="Times New Roman" w:eastAsiaTheme="minorEastAsia" w:hAnsi="Times New Roman" w:cs="Times New Roman"/>
          <w:sz w:val="24"/>
          <w:szCs w:val="24"/>
        </w:rPr>
        <w:tab/>
        <w:t xml:space="preserve">Выбирается такой наименьший n, для которого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Lind</m:t>
            </m:r>
          </m:e>
          <m:sub>
            <m:r>
              <m:rPr>
                <m:sty m:val="p"/>
              </m:rPr>
              <w:rPr>
                <w:rFonts w:ascii="Cambria Math" w:eastAsiaTheme="minorEastAsia" w:hAnsi="Cambria Math" w:cs="Times New Roman"/>
                <w:sz w:val="24"/>
                <w:szCs w:val="24"/>
              </w:rPr>
              <m:t>n+1</m:t>
            </m:r>
          </m:sub>
        </m:sSub>
        <m:r>
          <m:rPr>
            <m:sty m:val="p"/>
          </m:rPr>
          <w:rPr>
            <w:rFonts w:ascii="Cambria Math" w:eastAsiaTheme="minorEastAsia" w:hAnsi="Cambria Math" w:cs="Times New Roman"/>
            <w:sz w:val="24"/>
            <w:szCs w:val="24"/>
          </w:rPr>
          <m:t>&gt;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Lind</m:t>
            </m:r>
          </m:e>
          <m:sub>
            <m:r>
              <m:rPr>
                <m:sty m:val="p"/>
              </m:rPr>
              <w:rPr>
                <w:rFonts w:ascii="Cambria Math" w:eastAsiaTheme="minorEastAsia" w:hAnsi="Cambria Math" w:cs="Times New Roman"/>
                <w:sz w:val="24"/>
                <w:szCs w:val="24"/>
              </w:rPr>
              <m:t>n</m:t>
            </m:r>
          </m:sub>
        </m:sSub>
      </m:oMath>
      <w:r w:rsidRPr="008E38B2">
        <w:rPr>
          <w:rFonts w:ascii="Times New Roman" w:eastAsiaTheme="minorEastAsia" w:hAnsi="Times New Roman" w:cs="Times New Roman"/>
          <w:sz w:val="24"/>
          <w:szCs w:val="24"/>
        </w:rPr>
        <w:t>.</w:t>
      </w:r>
    </w:p>
    <w:p w14:paraId="3216BE36" w14:textId="77777777" w:rsidR="008E38B2" w:rsidRDefault="008E38B2" w:rsidP="00460431">
      <w:pPr>
        <w:spacing w:after="0" w:line="360" w:lineRule="auto"/>
        <w:jc w:val="both"/>
        <w:rPr>
          <w:rFonts w:ascii="Times New Roman" w:hAnsi="Times New Roman" w:cs="Times New Roman"/>
          <w:sz w:val="24"/>
          <w:szCs w:val="24"/>
        </w:rPr>
      </w:pPr>
      <w:r w:rsidRPr="008E38B2">
        <w:rPr>
          <w:rFonts w:ascii="Times New Roman" w:eastAsiaTheme="minorEastAsia" w:hAnsi="Times New Roman" w:cs="Times New Roman"/>
          <w:sz w:val="24"/>
          <w:szCs w:val="24"/>
        </w:rPr>
        <w:tab/>
        <w:t>Ниже представлен расчет количества доминирующих фирм на основе данного индекса.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821"/>
        <w:gridCol w:w="1820"/>
        <w:gridCol w:w="1821"/>
        <w:gridCol w:w="2641"/>
      </w:tblGrid>
      <w:tr w:rsidR="00460431" w14:paraId="19C81B59" w14:textId="77777777" w:rsidTr="004C3542">
        <w:trPr>
          <w:trHeight w:val="300"/>
        </w:trPr>
        <w:tc>
          <w:tcPr>
            <w:tcW w:w="1253" w:type="dxa"/>
            <w:noWrap/>
            <w:vAlign w:val="bottom"/>
            <w:hideMark/>
          </w:tcPr>
          <w:p w14:paraId="6F439824"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Активы</w:t>
            </w:r>
          </w:p>
        </w:tc>
        <w:tc>
          <w:tcPr>
            <w:tcW w:w="1821" w:type="dxa"/>
            <w:noWrap/>
            <w:vAlign w:val="bottom"/>
            <w:hideMark/>
          </w:tcPr>
          <w:p w14:paraId="0F30A17B"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Кредиты ФЛ</w:t>
            </w:r>
          </w:p>
        </w:tc>
        <w:tc>
          <w:tcPr>
            <w:tcW w:w="1820" w:type="dxa"/>
            <w:noWrap/>
            <w:vAlign w:val="bottom"/>
            <w:hideMark/>
          </w:tcPr>
          <w:p w14:paraId="57AF9DA9"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Кредиты ЮЛ</w:t>
            </w:r>
          </w:p>
        </w:tc>
        <w:tc>
          <w:tcPr>
            <w:tcW w:w="1821" w:type="dxa"/>
            <w:noWrap/>
            <w:vAlign w:val="bottom"/>
            <w:hideMark/>
          </w:tcPr>
          <w:p w14:paraId="07403C28"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Вклады ФЛ</w:t>
            </w:r>
          </w:p>
        </w:tc>
        <w:tc>
          <w:tcPr>
            <w:tcW w:w="2641" w:type="dxa"/>
            <w:noWrap/>
            <w:vAlign w:val="bottom"/>
            <w:hideMark/>
          </w:tcPr>
          <w:p w14:paraId="46508340"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Вклады ЮЛ</w:t>
            </w:r>
          </w:p>
        </w:tc>
      </w:tr>
      <w:tr w:rsidR="00460431" w14:paraId="3CFCD414" w14:textId="77777777" w:rsidTr="004C3542">
        <w:trPr>
          <w:trHeight w:val="300"/>
        </w:trPr>
        <w:tc>
          <w:tcPr>
            <w:tcW w:w="1253" w:type="dxa"/>
            <w:noWrap/>
            <w:vAlign w:val="bottom"/>
            <w:hideMark/>
          </w:tcPr>
          <w:p w14:paraId="2CCDEACB"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0,99</w:t>
            </w:r>
          </w:p>
        </w:tc>
        <w:tc>
          <w:tcPr>
            <w:tcW w:w="1821" w:type="dxa"/>
            <w:noWrap/>
            <w:vAlign w:val="bottom"/>
            <w:hideMark/>
          </w:tcPr>
          <w:p w14:paraId="72B52FD5"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1,29</w:t>
            </w:r>
          </w:p>
        </w:tc>
        <w:tc>
          <w:tcPr>
            <w:tcW w:w="1820" w:type="dxa"/>
            <w:noWrap/>
            <w:vAlign w:val="bottom"/>
            <w:hideMark/>
          </w:tcPr>
          <w:p w14:paraId="2BF8E029"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1,06</w:t>
            </w:r>
          </w:p>
        </w:tc>
        <w:tc>
          <w:tcPr>
            <w:tcW w:w="1821" w:type="dxa"/>
            <w:noWrap/>
            <w:vAlign w:val="bottom"/>
            <w:hideMark/>
          </w:tcPr>
          <w:p w14:paraId="05BC6063"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1,50</w:t>
            </w:r>
          </w:p>
        </w:tc>
        <w:tc>
          <w:tcPr>
            <w:tcW w:w="2641" w:type="dxa"/>
            <w:noWrap/>
            <w:vAlign w:val="bottom"/>
            <w:hideMark/>
          </w:tcPr>
          <w:p w14:paraId="26CA6120"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0,57</w:t>
            </w:r>
          </w:p>
        </w:tc>
      </w:tr>
      <w:tr w:rsidR="00460431" w14:paraId="4680846D" w14:textId="77777777" w:rsidTr="004C3542">
        <w:trPr>
          <w:trHeight w:val="300"/>
        </w:trPr>
        <w:tc>
          <w:tcPr>
            <w:tcW w:w="1253" w:type="dxa"/>
            <w:shd w:val="clear" w:color="auto" w:fill="C9FAFC"/>
            <w:noWrap/>
            <w:vAlign w:val="bottom"/>
            <w:hideMark/>
          </w:tcPr>
          <w:p w14:paraId="4A60D9BC"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1,02</w:t>
            </w:r>
          </w:p>
        </w:tc>
        <w:tc>
          <w:tcPr>
            <w:tcW w:w="1821" w:type="dxa"/>
            <w:shd w:val="clear" w:color="auto" w:fill="C9FAFC"/>
            <w:noWrap/>
            <w:vAlign w:val="bottom"/>
            <w:hideMark/>
          </w:tcPr>
          <w:p w14:paraId="008DCC4E"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1,62</w:t>
            </w:r>
          </w:p>
        </w:tc>
        <w:tc>
          <w:tcPr>
            <w:tcW w:w="1820" w:type="dxa"/>
            <w:noWrap/>
            <w:vAlign w:val="bottom"/>
            <w:hideMark/>
          </w:tcPr>
          <w:p w14:paraId="5AE378FE"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0,83</w:t>
            </w:r>
          </w:p>
        </w:tc>
        <w:tc>
          <w:tcPr>
            <w:tcW w:w="1821" w:type="dxa"/>
            <w:shd w:val="clear" w:color="auto" w:fill="C9FAFC"/>
            <w:noWrap/>
            <w:vAlign w:val="bottom"/>
            <w:hideMark/>
          </w:tcPr>
          <w:p w14:paraId="63A58C01"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1,67</w:t>
            </w:r>
          </w:p>
        </w:tc>
        <w:tc>
          <w:tcPr>
            <w:tcW w:w="2641" w:type="dxa"/>
            <w:noWrap/>
            <w:vAlign w:val="bottom"/>
            <w:hideMark/>
          </w:tcPr>
          <w:p w14:paraId="60F8DE99"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0,54</w:t>
            </w:r>
          </w:p>
        </w:tc>
      </w:tr>
      <w:tr w:rsidR="00460431" w14:paraId="588A511A" w14:textId="77777777" w:rsidTr="004C3542">
        <w:trPr>
          <w:trHeight w:val="300"/>
        </w:trPr>
        <w:tc>
          <w:tcPr>
            <w:tcW w:w="1253" w:type="dxa"/>
            <w:noWrap/>
            <w:vAlign w:val="bottom"/>
            <w:hideMark/>
          </w:tcPr>
          <w:p w14:paraId="4B651234"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0,92</w:t>
            </w:r>
          </w:p>
        </w:tc>
        <w:tc>
          <w:tcPr>
            <w:tcW w:w="1821" w:type="dxa"/>
            <w:noWrap/>
            <w:vAlign w:val="bottom"/>
            <w:hideMark/>
          </w:tcPr>
          <w:p w14:paraId="7F782F1A"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1,70</w:t>
            </w:r>
          </w:p>
        </w:tc>
        <w:tc>
          <w:tcPr>
            <w:tcW w:w="1820" w:type="dxa"/>
            <w:shd w:val="clear" w:color="auto" w:fill="C9FAFC"/>
            <w:noWrap/>
            <w:vAlign w:val="bottom"/>
            <w:hideMark/>
          </w:tcPr>
          <w:p w14:paraId="40B3ECF6"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0,86</w:t>
            </w:r>
          </w:p>
        </w:tc>
        <w:tc>
          <w:tcPr>
            <w:tcW w:w="1821" w:type="dxa"/>
            <w:noWrap/>
            <w:vAlign w:val="bottom"/>
            <w:hideMark/>
          </w:tcPr>
          <w:p w14:paraId="51965E3A"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1,39</w:t>
            </w:r>
          </w:p>
        </w:tc>
        <w:tc>
          <w:tcPr>
            <w:tcW w:w="2641" w:type="dxa"/>
            <w:shd w:val="clear" w:color="auto" w:fill="C9FAFC"/>
            <w:noWrap/>
            <w:vAlign w:val="bottom"/>
            <w:hideMark/>
          </w:tcPr>
          <w:p w14:paraId="10A9AE24"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0,63</w:t>
            </w:r>
          </w:p>
        </w:tc>
      </w:tr>
      <w:tr w:rsidR="00460431" w14:paraId="5E3F4D04" w14:textId="77777777" w:rsidTr="004C3542">
        <w:trPr>
          <w:trHeight w:val="300"/>
        </w:trPr>
        <w:tc>
          <w:tcPr>
            <w:tcW w:w="1253" w:type="dxa"/>
            <w:noWrap/>
            <w:vAlign w:val="bottom"/>
            <w:hideMark/>
          </w:tcPr>
          <w:p w14:paraId="4D562ADC"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0,75</w:t>
            </w:r>
          </w:p>
        </w:tc>
        <w:tc>
          <w:tcPr>
            <w:tcW w:w="1821" w:type="dxa"/>
            <w:noWrap/>
            <w:vAlign w:val="bottom"/>
            <w:hideMark/>
          </w:tcPr>
          <w:p w14:paraId="7DB720A5"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1,50</w:t>
            </w:r>
          </w:p>
        </w:tc>
        <w:tc>
          <w:tcPr>
            <w:tcW w:w="1820" w:type="dxa"/>
            <w:noWrap/>
            <w:vAlign w:val="bottom"/>
            <w:hideMark/>
          </w:tcPr>
          <w:p w14:paraId="756C5B44"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0,72</w:t>
            </w:r>
          </w:p>
        </w:tc>
        <w:tc>
          <w:tcPr>
            <w:tcW w:w="1821" w:type="dxa"/>
            <w:noWrap/>
            <w:vAlign w:val="bottom"/>
            <w:hideMark/>
          </w:tcPr>
          <w:p w14:paraId="58F62D52"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1,13</w:t>
            </w:r>
          </w:p>
        </w:tc>
        <w:tc>
          <w:tcPr>
            <w:tcW w:w="2641" w:type="dxa"/>
            <w:noWrap/>
            <w:vAlign w:val="bottom"/>
            <w:hideMark/>
          </w:tcPr>
          <w:p w14:paraId="77359919" w14:textId="77777777" w:rsidR="00460431" w:rsidRPr="00460431" w:rsidRDefault="00460431">
            <w:pPr>
              <w:spacing w:after="0" w:line="240" w:lineRule="auto"/>
              <w:jc w:val="center"/>
              <w:rPr>
                <w:rFonts w:ascii="Times New Roman" w:eastAsia="Times New Roman" w:hAnsi="Times New Roman" w:cs="Times New Roman"/>
                <w:color w:val="000000"/>
                <w:sz w:val="24"/>
                <w:szCs w:val="24"/>
                <w:lang w:eastAsia="ru-RU"/>
              </w:rPr>
            </w:pPr>
            <w:r w:rsidRPr="00460431">
              <w:rPr>
                <w:rFonts w:ascii="Times New Roman" w:eastAsia="Times New Roman" w:hAnsi="Times New Roman" w:cs="Times New Roman"/>
                <w:color w:val="000000"/>
                <w:sz w:val="24"/>
                <w:szCs w:val="24"/>
                <w:lang w:eastAsia="ru-RU"/>
              </w:rPr>
              <w:t>0,62</w:t>
            </w:r>
          </w:p>
        </w:tc>
      </w:tr>
      <w:tr w:rsidR="00460431" w14:paraId="385A4A35" w14:textId="77777777" w:rsidTr="004C3542">
        <w:trPr>
          <w:trHeight w:val="306"/>
        </w:trPr>
        <w:tc>
          <w:tcPr>
            <w:tcW w:w="1253" w:type="dxa"/>
            <w:noWrap/>
            <w:vAlign w:val="bottom"/>
            <w:hideMark/>
          </w:tcPr>
          <w:p w14:paraId="3D7A72E3"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2</w:t>
            </w:r>
          </w:p>
        </w:tc>
        <w:tc>
          <w:tcPr>
            <w:tcW w:w="1821" w:type="dxa"/>
            <w:noWrap/>
            <w:vAlign w:val="bottom"/>
            <w:hideMark/>
          </w:tcPr>
          <w:p w14:paraId="1D963F8A"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2</w:t>
            </w:r>
          </w:p>
        </w:tc>
        <w:tc>
          <w:tcPr>
            <w:tcW w:w="1820" w:type="dxa"/>
            <w:noWrap/>
            <w:vAlign w:val="bottom"/>
            <w:hideMark/>
          </w:tcPr>
          <w:p w14:paraId="28105924"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3</w:t>
            </w:r>
          </w:p>
        </w:tc>
        <w:tc>
          <w:tcPr>
            <w:tcW w:w="1821" w:type="dxa"/>
            <w:noWrap/>
            <w:vAlign w:val="bottom"/>
            <w:hideMark/>
          </w:tcPr>
          <w:p w14:paraId="163882E9"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2</w:t>
            </w:r>
          </w:p>
        </w:tc>
        <w:tc>
          <w:tcPr>
            <w:tcW w:w="2641" w:type="dxa"/>
            <w:noWrap/>
            <w:vAlign w:val="bottom"/>
            <w:hideMark/>
          </w:tcPr>
          <w:p w14:paraId="1102ED67" w14:textId="77777777" w:rsidR="00460431" w:rsidRPr="00460431" w:rsidRDefault="00460431">
            <w:pPr>
              <w:spacing w:after="0" w:line="240" w:lineRule="auto"/>
              <w:jc w:val="center"/>
              <w:rPr>
                <w:rFonts w:ascii="Times New Roman" w:eastAsia="Times New Roman" w:hAnsi="Times New Roman" w:cs="Times New Roman"/>
                <w:b/>
                <w:bCs/>
                <w:color w:val="000000"/>
                <w:sz w:val="24"/>
                <w:szCs w:val="24"/>
                <w:lang w:eastAsia="ru-RU"/>
              </w:rPr>
            </w:pPr>
            <w:r w:rsidRPr="00460431">
              <w:rPr>
                <w:rFonts w:ascii="Times New Roman" w:eastAsia="Times New Roman" w:hAnsi="Times New Roman" w:cs="Times New Roman"/>
                <w:b/>
                <w:bCs/>
                <w:color w:val="000000"/>
                <w:sz w:val="24"/>
                <w:szCs w:val="24"/>
                <w:lang w:eastAsia="ru-RU"/>
              </w:rPr>
              <w:t>3</w:t>
            </w:r>
          </w:p>
        </w:tc>
      </w:tr>
    </w:tbl>
    <w:p w14:paraId="44D15D74" w14:textId="77777777" w:rsidR="004C3542" w:rsidRDefault="004C3542" w:rsidP="004C3542">
      <w:pPr>
        <w:spacing w:after="0" w:line="360" w:lineRule="auto"/>
        <w:jc w:val="both"/>
        <w:rPr>
          <w:rFonts w:ascii="Times New Roman" w:hAnsi="Times New Roman" w:cs="Times New Roman"/>
          <w:i/>
        </w:rPr>
      </w:pPr>
      <w:r>
        <w:rPr>
          <w:rFonts w:ascii="Times New Roman" w:hAnsi="Times New Roman" w:cs="Times New Roman"/>
          <w:i/>
        </w:rPr>
        <w:t xml:space="preserve">Таблица 3. </w:t>
      </w:r>
      <w:r w:rsidRPr="004C3542">
        <w:rPr>
          <w:rFonts w:ascii="Times New Roman" w:hAnsi="Times New Roman" w:cs="Times New Roman"/>
          <w:i/>
        </w:rPr>
        <w:t>Поиск числа лидирующих фирм методом Линда (на 1 января 2022г.)</w:t>
      </w:r>
    </w:p>
    <w:p w14:paraId="56DE1A61" w14:textId="51AF154F" w:rsidR="004C3542" w:rsidRPr="004C3542" w:rsidRDefault="004C3542" w:rsidP="004C3542">
      <w:pPr>
        <w:spacing w:after="0" w:line="360" w:lineRule="auto"/>
        <w:jc w:val="both"/>
        <w:rPr>
          <w:rFonts w:ascii="Times New Roman" w:hAnsi="Times New Roman" w:cs="Times New Roman"/>
          <w:i/>
        </w:rPr>
      </w:pPr>
      <w:r w:rsidRPr="004C3542">
        <w:rPr>
          <w:rFonts w:ascii="Times New Roman" w:hAnsi="Times New Roman" w:cs="Times New Roman"/>
          <w:i/>
        </w:rPr>
        <w:t>Источник: составлено авторами на основе данных banki.ru</w:t>
      </w:r>
    </w:p>
    <w:p w14:paraId="7ADD9929" w14:textId="77777777" w:rsidR="00460431" w:rsidRDefault="00460431" w:rsidP="00460431">
      <w:pPr>
        <w:spacing w:after="0" w:line="360" w:lineRule="auto"/>
        <w:jc w:val="both"/>
        <w:rPr>
          <w:rFonts w:ascii="Times New Roman" w:hAnsi="Times New Roman" w:cs="Times New Roman"/>
          <w:sz w:val="24"/>
          <w:szCs w:val="24"/>
        </w:rPr>
      </w:pPr>
    </w:p>
    <w:p w14:paraId="2249A5CB" w14:textId="4EEB44A4" w:rsid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Согласно полученным результатам, банковский сектор – классическая, «жесткая» олигополия в конкурентном окружении.</w:t>
      </w:r>
    </w:p>
    <w:p w14:paraId="7E6A25CC" w14:textId="77777777" w:rsidR="00460431" w:rsidRDefault="00460431" w:rsidP="00460431">
      <w:pPr>
        <w:spacing w:after="0" w:line="360" w:lineRule="auto"/>
        <w:ind w:firstLine="708"/>
        <w:jc w:val="both"/>
        <w:rPr>
          <w:rFonts w:ascii="Times New Roman" w:hAnsi="Times New Roman" w:cs="Times New Roman"/>
          <w:sz w:val="24"/>
          <w:szCs w:val="24"/>
        </w:rPr>
      </w:pPr>
    </w:p>
    <w:p w14:paraId="3A94A350" w14:textId="77777777" w:rsidR="001B50B6" w:rsidRDefault="001B50B6">
      <w:pPr>
        <w:rPr>
          <w:rFonts w:ascii="Times New Roman" w:hAnsi="Times New Roman" w:cs="Times New Roman"/>
          <w:b/>
          <w:bCs/>
          <w:sz w:val="28"/>
          <w:szCs w:val="24"/>
        </w:rPr>
      </w:pPr>
      <w:r>
        <w:rPr>
          <w:rFonts w:ascii="Times New Roman" w:hAnsi="Times New Roman" w:cs="Times New Roman"/>
          <w:b/>
          <w:bCs/>
          <w:sz w:val="28"/>
          <w:szCs w:val="24"/>
        </w:rPr>
        <w:br w:type="page"/>
      </w:r>
    </w:p>
    <w:p w14:paraId="49390722" w14:textId="698F53F4" w:rsidR="00460431" w:rsidRPr="004C3542" w:rsidRDefault="004C3542" w:rsidP="004C3542">
      <w:pPr>
        <w:spacing w:after="0" w:line="360" w:lineRule="auto"/>
        <w:jc w:val="both"/>
        <w:rPr>
          <w:rFonts w:ascii="Times New Roman" w:hAnsi="Times New Roman" w:cs="Times New Roman"/>
          <w:b/>
          <w:bCs/>
          <w:sz w:val="28"/>
          <w:szCs w:val="24"/>
        </w:rPr>
      </w:pPr>
      <w:r w:rsidRPr="004C3542">
        <w:rPr>
          <w:rFonts w:ascii="Times New Roman" w:hAnsi="Times New Roman" w:cs="Times New Roman"/>
          <w:b/>
          <w:bCs/>
          <w:sz w:val="28"/>
          <w:szCs w:val="24"/>
        </w:rPr>
        <w:lastRenderedPageBreak/>
        <w:t xml:space="preserve">Глава </w:t>
      </w:r>
      <w:r w:rsidR="00460431" w:rsidRPr="004C3542">
        <w:rPr>
          <w:rFonts w:ascii="Times New Roman" w:hAnsi="Times New Roman" w:cs="Times New Roman"/>
          <w:b/>
          <w:bCs/>
          <w:sz w:val="28"/>
          <w:szCs w:val="24"/>
        </w:rPr>
        <w:t>5. Анализ конкурентности банковской отрасли</w:t>
      </w:r>
    </w:p>
    <w:p w14:paraId="2BD37F4A"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Как видно из проведенного анализа, наблюдается рост консолидации отрасли. С одной стороны, это положительное явление, потому что уход мелких игроков, ведущих рискованную политику, обеспечивает рост стабильности банковской системы. С другой стороны, это приводит к ослаблению конкуренции, крупные банки могут специально завышать ставки по кредитам и занижать по депозитам, пользуясь растущей рыночной властью.</w:t>
      </w:r>
    </w:p>
    <w:p w14:paraId="6BC70ED9"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Начало данной части</w:t>
      </w:r>
      <w:r w:rsidRPr="00460431">
        <w:rPr>
          <w:rFonts w:ascii="Times New Roman" w:hAnsi="Times New Roman" w:cs="Times New Roman"/>
          <w:sz w:val="24"/>
          <w:szCs w:val="24"/>
        </w:rPr>
        <w:t xml:space="preserve"> посвящено особенностями финансового сектора, влияющих на конкурентность в данной отрасли, а далее приведено эмпирическое исследование с целью определить, насколько согласованной является политика банков и определить тип конкуренции.</w:t>
      </w:r>
    </w:p>
    <w:p w14:paraId="4E919A49" w14:textId="77777777" w:rsidR="00460431" w:rsidRPr="00460431" w:rsidRDefault="00460431" w:rsidP="00460431">
      <w:pPr>
        <w:spacing w:after="0" w:line="360" w:lineRule="auto"/>
        <w:ind w:firstLine="708"/>
        <w:jc w:val="both"/>
        <w:rPr>
          <w:rFonts w:ascii="Times New Roman" w:hAnsi="Times New Roman" w:cs="Times New Roman"/>
          <w:b/>
          <w:sz w:val="24"/>
          <w:szCs w:val="24"/>
        </w:rPr>
      </w:pPr>
      <w:r w:rsidRPr="00460431">
        <w:rPr>
          <w:rFonts w:ascii="Times New Roman" w:hAnsi="Times New Roman" w:cs="Times New Roman"/>
          <w:b/>
          <w:sz w:val="24"/>
          <w:szCs w:val="24"/>
        </w:rPr>
        <w:t>5.1. Особенности конкуренции в банковской отрасли</w:t>
      </w:r>
    </w:p>
    <w:p w14:paraId="42D8BB4F"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Центральный Банк выделяет 3 ориентира для достижения целевого состояния конкурентной среды: потребитель (низкие издержки переключения), среда (доступ к ключевой инфраструктуре, стимулы для инноваций), источники преимущества (поощрение рыночных).</w:t>
      </w:r>
    </w:p>
    <w:p w14:paraId="0F96A8E8"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Потребитель несет три возможных типа издержек, когда принимает решение о смене поставщика услуг:</w:t>
      </w:r>
    </w:p>
    <w:p w14:paraId="21DA92A4" w14:textId="77777777" w:rsidR="00460431" w:rsidRPr="00460431" w:rsidRDefault="00460431" w:rsidP="00460431">
      <w:pPr>
        <w:pStyle w:val="a4"/>
        <w:numPr>
          <w:ilvl w:val="0"/>
          <w:numId w:val="4"/>
        </w:numPr>
        <w:spacing w:after="0" w:line="360" w:lineRule="auto"/>
        <w:ind w:left="0" w:firstLine="0"/>
        <w:jc w:val="both"/>
        <w:rPr>
          <w:rFonts w:ascii="Times New Roman" w:hAnsi="Times New Roman" w:cs="Times New Roman"/>
          <w:sz w:val="24"/>
          <w:szCs w:val="24"/>
        </w:rPr>
      </w:pPr>
      <w:r w:rsidRPr="00460431">
        <w:rPr>
          <w:rFonts w:ascii="Times New Roman" w:hAnsi="Times New Roman" w:cs="Times New Roman"/>
          <w:i/>
          <w:sz w:val="24"/>
          <w:szCs w:val="24"/>
        </w:rPr>
        <w:t>Денежные</w:t>
      </w:r>
      <w:r w:rsidRPr="00460431">
        <w:rPr>
          <w:rFonts w:ascii="Times New Roman" w:hAnsi="Times New Roman" w:cs="Times New Roman"/>
          <w:sz w:val="24"/>
          <w:szCs w:val="24"/>
        </w:rPr>
        <w:t xml:space="preserve"> – при переходе от одного поставщика к другому возникает необходимость дополнительных денежных трат. В случае банковского сектора можно привести пример комиссий. Переводы между счетами клиентов одного банка производятся без комиссии, а вот в случае внешних переводов комиссия может достигать 3-4%, что снижает привлекательность смены банка на другой с более выгодными условиями.</w:t>
      </w:r>
    </w:p>
    <w:p w14:paraId="5938668F" w14:textId="77777777" w:rsidR="00460431" w:rsidRPr="00460431" w:rsidRDefault="00460431" w:rsidP="004604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460431">
        <w:rPr>
          <w:rFonts w:ascii="Times New Roman" w:hAnsi="Times New Roman" w:cs="Times New Roman"/>
          <w:i/>
          <w:sz w:val="24"/>
          <w:szCs w:val="24"/>
        </w:rPr>
        <w:tab/>
        <w:t>Транзакционные</w:t>
      </w:r>
      <w:r w:rsidRPr="00460431">
        <w:rPr>
          <w:rFonts w:ascii="Times New Roman" w:hAnsi="Times New Roman" w:cs="Times New Roman"/>
          <w:sz w:val="24"/>
          <w:szCs w:val="24"/>
        </w:rPr>
        <w:t xml:space="preserve"> – переключаться между поставщиками не просто, необходимо затратить собственные человеческие ресурсы, такие как время и усилия. Одним из решений, снижающим данные издержки для потребителя, является механизм удаленной идентификации, что означает отсутствие необходимости приезжать в офис лично. После регистрации в ЕСИА и Единой биометрической системе финансовые услуги можно получить дистанционно. Система быстрых платежей, позволяющая не вводить реквизиты карты, а использовать для перевода номер телефона, также помогает снизить данный вид издержек.</w:t>
      </w:r>
    </w:p>
    <w:p w14:paraId="63C352A4" w14:textId="77777777" w:rsidR="00460431" w:rsidRPr="00460431" w:rsidRDefault="00460431" w:rsidP="004604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sidRPr="00460431">
        <w:rPr>
          <w:rFonts w:ascii="Times New Roman" w:hAnsi="Times New Roman" w:cs="Times New Roman"/>
          <w:i/>
          <w:sz w:val="24"/>
          <w:szCs w:val="24"/>
        </w:rPr>
        <w:t>Ментальные</w:t>
      </w:r>
      <w:r w:rsidRPr="00460431">
        <w:rPr>
          <w:rFonts w:ascii="Times New Roman" w:hAnsi="Times New Roman" w:cs="Times New Roman"/>
          <w:sz w:val="24"/>
          <w:szCs w:val="24"/>
        </w:rPr>
        <w:t xml:space="preserve"> – человеку вначале тяжело адаптироваться к изменениям, ему хочется сохранить статус-кво. Один из примеров – «Зарплатное рабство», когда человек </w:t>
      </w:r>
      <w:r w:rsidRPr="00460431">
        <w:rPr>
          <w:rFonts w:ascii="Times New Roman" w:hAnsi="Times New Roman" w:cs="Times New Roman"/>
          <w:sz w:val="24"/>
          <w:szCs w:val="24"/>
        </w:rPr>
        <w:lastRenderedPageBreak/>
        <w:t>не хочет менять банк, который выбран работодателем, и искать новые, более выгодные условия.</w:t>
      </w:r>
    </w:p>
    <w:p w14:paraId="57463D7C"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В целях усиления конкуренции ЦБ должен следить за тем, чтобы барьеры входа на рынок, обеспечивающие стабильность банковской системы, не были необоснованно высоки. Так, выделяются банки с базовой лицензией, для получения которой необходимо выполнить меньше требований, чем универсальной.</w:t>
      </w:r>
    </w:p>
    <w:p w14:paraId="3CB1AB11"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В приложении 1 приведен полный список мер, который рассматривал Банк России в 2019г. с целью поддержания конкуренции.</w:t>
      </w:r>
    </w:p>
    <w:p w14:paraId="06FC9008" w14:textId="77777777" w:rsidR="00460431" w:rsidRPr="00460431" w:rsidRDefault="00460431" w:rsidP="00460431">
      <w:pPr>
        <w:spacing w:after="0" w:line="360" w:lineRule="auto"/>
        <w:ind w:firstLine="708"/>
        <w:jc w:val="both"/>
        <w:rPr>
          <w:rFonts w:ascii="Times New Roman" w:hAnsi="Times New Roman" w:cs="Times New Roman"/>
          <w:b/>
          <w:sz w:val="24"/>
          <w:szCs w:val="24"/>
        </w:rPr>
      </w:pPr>
      <w:r w:rsidRPr="00460431">
        <w:rPr>
          <w:rFonts w:ascii="Times New Roman" w:hAnsi="Times New Roman" w:cs="Times New Roman"/>
          <w:b/>
          <w:sz w:val="24"/>
          <w:szCs w:val="24"/>
        </w:rPr>
        <w:t xml:space="preserve">5.2. Описание модели </w:t>
      </w:r>
      <w:proofErr w:type="spellStart"/>
      <w:r w:rsidRPr="00460431">
        <w:rPr>
          <w:rFonts w:ascii="Times New Roman" w:hAnsi="Times New Roman" w:cs="Times New Roman"/>
          <w:b/>
          <w:sz w:val="24"/>
          <w:szCs w:val="24"/>
        </w:rPr>
        <w:t>Панзара</w:t>
      </w:r>
      <w:proofErr w:type="spellEnd"/>
      <w:r w:rsidRPr="00460431">
        <w:rPr>
          <w:rFonts w:ascii="Times New Roman" w:hAnsi="Times New Roman" w:cs="Times New Roman"/>
          <w:b/>
          <w:sz w:val="24"/>
          <w:szCs w:val="24"/>
        </w:rPr>
        <w:t>-Росса</w:t>
      </w:r>
    </w:p>
    <w:p w14:paraId="222E491E" w14:textId="77777777" w:rsidR="00460431" w:rsidRP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Проведем эмпирическую оценку структуры банковской отрасли.</w:t>
      </w:r>
    </w:p>
    <w:p w14:paraId="64B7BEF1" w14:textId="77777777" w:rsidR="00460431" w:rsidRDefault="00460431" w:rsidP="00460431">
      <w:pPr>
        <w:spacing w:after="0" w:line="360" w:lineRule="auto"/>
        <w:ind w:firstLine="708"/>
        <w:jc w:val="both"/>
        <w:rPr>
          <w:rFonts w:ascii="Times New Roman" w:hAnsi="Times New Roman" w:cs="Times New Roman"/>
          <w:sz w:val="24"/>
          <w:szCs w:val="24"/>
        </w:rPr>
      </w:pPr>
      <w:r w:rsidRPr="00460431">
        <w:rPr>
          <w:rFonts w:ascii="Times New Roman" w:hAnsi="Times New Roman" w:cs="Times New Roman"/>
          <w:sz w:val="24"/>
          <w:szCs w:val="24"/>
        </w:rPr>
        <w:t xml:space="preserve">В статье </w:t>
      </w:r>
      <w:proofErr w:type="spellStart"/>
      <w:r w:rsidRPr="00460431">
        <w:rPr>
          <w:rFonts w:ascii="Times New Roman" w:hAnsi="Times New Roman" w:cs="Times New Roman"/>
          <w:sz w:val="24"/>
          <w:szCs w:val="24"/>
        </w:rPr>
        <w:t>Панзара</w:t>
      </w:r>
      <w:proofErr w:type="spellEnd"/>
      <w:r w:rsidRPr="00460431">
        <w:rPr>
          <w:rFonts w:ascii="Times New Roman" w:hAnsi="Times New Roman" w:cs="Times New Roman"/>
          <w:sz w:val="24"/>
          <w:szCs w:val="24"/>
        </w:rPr>
        <w:t xml:space="preserve"> и Росса (</w:t>
      </w:r>
      <w:proofErr w:type="spellStart"/>
      <w:r w:rsidRPr="00460431">
        <w:rPr>
          <w:rFonts w:ascii="Times New Roman" w:hAnsi="Times New Roman" w:cs="Times New Roman"/>
          <w:sz w:val="24"/>
          <w:szCs w:val="24"/>
        </w:rPr>
        <w:t>Panzar</w:t>
      </w:r>
      <w:proofErr w:type="spellEnd"/>
      <w:r w:rsidRPr="00460431">
        <w:rPr>
          <w:rFonts w:ascii="Times New Roman" w:hAnsi="Times New Roman" w:cs="Times New Roman"/>
          <w:sz w:val="24"/>
          <w:szCs w:val="24"/>
        </w:rPr>
        <w:t xml:space="preserve">, </w:t>
      </w:r>
      <w:proofErr w:type="spellStart"/>
      <w:r w:rsidRPr="00460431">
        <w:rPr>
          <w:rFonts w:ascii="Times New Roman" w:hAnsi="Times New Roman" w:cs="Times New Roman"/>
          <w:sz w:val="24"/>
          <w:szCs w:val="24"/>
        </w:rPr>
        <w:t>Rosse</w:t>
      </w:r>
      <w:proofErr w:type="spellEnd"/>
      <w:r w:rsidRPr="00460431">
        <w:rPr>
          <w:rFonts w:ascii="Times New Roman" w:hAnsi="Times New Roman" w:cs="Times New Roman"/>
          <w:sz w:val="24"/>
          <w:szCs w:val="24"/>
        </w:rPr>
        <w:t>, 1987) была введена модель, позволяющая сделать вывод о концентрации в отрасли на основе изменения выручки фирм в отрасли в зависимости от динамики факторов производства. Получающийся в результате показатель монополизации отрасли Н может быть рассчитан следующим образом:</w:t>
      </w:r>
    </w:p>
    <w:p w14:paraId="7825027B" w14:textId="77777777" w:rsidR="00460431" w:rsidRDefault="00460431" w:rsidP="00460431">
      <w:pPr>
        <w:spacing w:line="276" w:lineRule="auto"/>
        <w:ind w:left="-567" w:firstLine="567"/>
        <w:rPr>
          <w:rFonts w:cs="Arial"/>
          <w:szCs w:val="28"/>
        </w:rPr>
      </w:pPr>
      <m:oMathPara>
        <m:oMath>
          <m:r>
            <w:rPr>
              <w:rFonts w:ascii="Cambria Math" w:hAnsi="Cambria Math" w:cs="Arial"/>
              <w:szCs w:val="28"/>
            </w:rPr>
            <m:t>H=</m:t>
          </m:r>
          <m:nary>
            <m:naryPr>
              <m:chr m:val="∑"/>
              <m:subHide m:val="1"/>
              <m:supHide m:val="1"/>
              <m:ctrlPr>
                <w:rPr>
                  <w:rFonts w:ascii="Cambria Math" w:hAnsi="Cambria Math" w:cs="Arial"/>
                  <w:i/>
                  <w:sz w:val="28"/>
                  <w:szCs w:val="28"/>
                </w:rPr>
              </m:ctrlPr>
            </m:naryPr>
            <m:sub/>
            <m:sup/>
            <m:e>
              <m:f>
                <m:fPr>
                  <m:ctrlPr>
                    <w:rPr>
                      <w:rFonts w:ascii="Cambria Math" w:hAnsi="Cambria Math" w:cs="Arial"/>
                      <w:i/>
                      <w:sz w:val="28"/>
                      <w:szCs w:val="28"/>
                    </w:rPr>
                  </m:ctrlPr>
                </m:fPr>
                <m:num>
                  <m:r>
                    <w:rPr>
                      <w:rFonts w:ascii="Cambria Math" w:hAnsi="Cambria Math" w:cs="Arial"/>
                      <w:szCs w:val="28"/>
                    </w:rPr>
                    <m:t>∂R</m:t>
                  </m:r>
                </m:num>
                <m:den>
                  <m:r>
                    <w:rPr>
                      <w:rFonts w:ascii="Cambria Math" w:hAnsi="Cambria Math" w:cs="Arial"/>
                      <w:szCs w:val="28"/>
                    </w:rPr>
                    <m:t>∂</m:t>
                  </m:r>
                  <m:sSub>
                    <m:sSubPr>
                      <m:ctrlPr>
                        <w:rPr>
                          <w:rFonts w:ascii="Cambria Math" w:hAnsi="Cambria Math" w:cs="Arial"/>
                          <w:i/>
                          <w:sz w:val="28"/>
                          <w:szCs w:val="28"/>
                        </w:rPr>
                      </m:ctrlPr>
                    </m:sSubPr>
                    <m:e>
                      <m:r>
                        <w:rPr>
                          <w:rFonts w:ascii="Cambria Math" w:hAnsi="Cambria Math" w:cs="Arial"/>
                          <w:szCs w:val="28"/>
                        </w:rPr>
                        <m:t>w</m:t>
                      </m:r>
                    </m:e>
                    <m:sub>
                      <m:r>
                        <w:rPr>
                          <w:rFonts w:ascii="Cambria Math" w:hAnsi="Cambria Math" w:cs="Arial"/>
                          <w:szCs w:val="28"/>
                        </w:rPr>
                        <m:t>i</m:t>
                      </m:r>
                    </m:sub>
                  </m:sSub>
                </m:den>
              </m:f>
            </m:e>
          </m:nary>
          <m:r>
            <w:rPr>
              <w:rFonts w:ascii="Cambria Math" w:hAnsi="Cambria Math" w:cs="Arial"/>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Cs w:val="28"/>
                    </w:rPr>
                    <m:t>w</m:t>
                  </m:r>
                </m:e>
                <m:sub>
                  <m:r>
                    <w:rPr>
                      <w:rFonts w:ascii="Cambria Math" w:hAnsi="Cambria Math" w:cs="Arial"/>
                      <w:szCs w:val="28"/>
                    </w:rPr>
                    <m:t>i</m:t>
                  </m:r>
                </m:sub>
              </m:sSub>
            </m:num>
            <m:den>
              <m:r>
                <w:rPr>
                  <w:rFonts w:ascii="Cambria Math" w:hAnsi="Cambria Math" w:cs="Arial"/>
                  <w:szCs w:val="28"/>
                </w:rPr>
                <m:t>R</m:t>
              </m:r>
            </m:den>
          </m:f>
        </m:oMath>
      </m:oMathPara>
    </w:p>
    <w:p w14:paraId="3EDD2E35" w14:textId="77777777" w:rsidR="00460431" w:rsidRPr="00460431" w:rsidRDefault="00000000" w:rsidP="00460431">
      <w:pPr>
        <w:spacing w:line="276" w:lineRule="auto"/>
        <w:ind w:left="-567" w:firstLine="567"/>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460431" w:rsidRPr="00460431">
        <w:rPr>
          <w:rFonts w:ascii="Times New Roman" w:hAnsi="Times New Roman" w:cs="Times New Roman"/>
          <w:sz w:val="24"/>
          <w:szCs w:val="24"/>
        </w:rPr>
        <w:t xml:space="preserve"> - цена на </w:t>
      </w:r>
      <m:oMath>
        <m:r>
          <w:rPr>
            <w:rFonts w:ascii="Cambria Math" w:hAnsi="Cambria Math" w:cs="Times New Roman"/>
            <w:sz w:val="24"/>
            <w:szCs w:val="24"/>
          </w:rPr>
          <m:t>i</m:t>
        </m:r>
      </m:oMath>
      <w:r w:rsidR="00460431" w:rsidRPr="00460431">
        <w:rPr>
          <w:rFonts w:ascii="Times New Roman" w:hAnsi="Times New Roman" w:cs="Times New Roman"/>
          <w:sz w:val="24"/>
          <w:szCs w:val="24"/>
        </w:rPr>
        <w:t>-тый фактор производства</w:t>
      </w:r>
    </w:p>
    <w:p w14:paraId="4642751B" w14:textId="77777777" w:rsidR="00460431" w:rsidRDefault="00460431" w:rsidP="00460431">
      <w:pPr>
        <w:spacing w:line="276" w:lineRule="auto"/>
        <w:ind w:left="-567" w:firstLine="567"/>
        <w:rPr>
          <w:rFonts w:ascii="Times New Roman" w:hAnsi="Times New Roman" w:cs="Times New Roman"/>
          <w:sz w:val="24"/>
          <w:szCs w:val="24"/>
        </w:rPr>
      </w:pPr>
      <m:oMath>
        <m:r>
          <w:rPr>
            <w:rFonts w:ascii="Cambria Math" w:hAnsi="Cambria Math" w:cs="Times New Roman"/>
            <w:sz w:val="24"/>
            <w:szCs w:val="24"/>
          </w:rPr>
          <m:t>R</m:t>
        </m:r>
      </m:oMath>
      <w:r w:rsidRPr="00460431">
        <w:rPr>
          <w:rFonts w:ascii="Times New Roman" w:hAnsi="Times New Roman" w:cs="Times New Roman"/>
          <w:sz w:val="24"/>
          <w:szCs w:val="24"/>
        </w:rPr>
        <w:t xml:space="preserve"> - выручка средней фирмы в равновесии</w:t>
      </w:r>
    </w:p>
    <w:p w14:paraId="7E935C14" w14:textId="77777777" w:rsidR="00460431" w:rsidRPr="00460431" w:rsidRDefault="00460431" w:rsidP="008C418C">
      <w:pPr>
        <w:spacing w:line="360" w:lineRule="auto"/>
        <w:ind w:firstLine="709"/>
        <w:jc w:val="both"/>
        <w:rPr>
          <w:rFonts w:ascii="Times New Roman" w:hAnsi="Times New Roman" w:cs="Times New Roman"/>
          <w:sz w:val="24"/>
          <w:szCs w:val="24"/>
        </w:rPr>
      </w:pPr>
      <w:r w:rsidRPr="00460431">
        <w:rPr>
          <w:rFonts w:ascii="Times New Roman" w:hAnsi="Times New Roman" w:cs="Times New Roman"/>
          <w:sz w:val="24"/>
          <w:szCs w:val="24"/>
        </w:rPr>
        <w:t xml:space="preserve">Значение показателя определяет, насколько изменится выручка фирмы, если цены всех факторов производства вырастут на 1%. Так как Н рассчитывается в состоянии долгосрочного равновесия, </w:t>
      </w:r>
      <w:proofErr w:type="spellStart"/>
      <w:r w:rsidRPr="00460431">
        <w:rPr>
          <w:rFonts w:ascii="Times New Roman" w:hAnsi="Times New Roman" w:cs="Times New Roman"/>
          <w:sz w:val="24"/>
          <w:szCs w:val="24"/>
        </w:rPr>
        <w:t>Панзар</w:t>
      </w:r>
      <w:proofErr w:type="spellEnd"/>
      <w:r w:rsidRPr="00460431">
        <w:rPr>
          <w:rFonts w:ascii="Times New Roman" w:hAnsi="Times New Roman" w:cs="Times New Roman"/>
          <w:sz w:val="24"/>
          <w:szCs w:val="24"/>
        </w:rPr>
        <w:t xml:space="preserve"> и Росс пользуются предпосылкой о том, что в этой точке функция издержек является однородной первой степени для каждой фирмы, </w:t>
      </w:r>
      <w:proofErr w:type="spellStart"/>
      <w:r w:rsidRPr="00460431">
        <w:rPr>
          <w:rFonts w:ascii="Times New Roman" w:hAnsi="Times New Roman" w:cs="Times New Roman"/>
          <w:sz w:val="24"/>
          <w:szCs w:val="24"/>
        </w:rPr>
        <w:t>максимизирующей</w:t>
      </w:r>
      <w:proofErr w:type="spellEnd"/>
      <w:r w:rsidRPr="00460431">
        <w:rPr>
          <w:rFonts w:ascii="Times New Roman" w:hAnsi="Times New Roman" w:cs="Times New Roman"/>
          <w:sz w:val="24"/>
          <w:szCs w:val="24"/>
        </w:rPr>
        <w:t xml:space="preserve"> прибыль. В этом случае рост цен всех факторов производства на 1% приведет к росту средних и предельных издержек также на 1%.</w:t>
      </w:r>
    </w:p>
    <w:p w14:paraId="76407235" w14:textId="734A0E93" w:rsidR="00460431" w:rsidRDefault="00460431" w:rsidP="008C418C">
      <w:pPr>
        <w:spacing w:line="360" w:lineRule="auto"/>
        <w:ind w:firstLine="709"/>
        <w:jc w:val="both"/>
        <w:rPr>
          <w:rFonts w:ascii="Times New Roman" w:hAnsi="Times New Roman" w:cs="Times New Roman"/>
          <w:sz w:val="24"/>
          <w:szCs w:val="24"/>
        </w:rPr>
      </w:pPr>
      <w:r w:rsidRPr="00460431">
        <w:rPr>
          <w:rFonts w:ascii="Times New Roman" w:hAnsi="Times New Roman" w:cs="Times New Roman"/>
          <w:sz w:val="24"/>
          <w:szCs w:val="24"/>
        </w:rPr>
        <w:t xml:space="preserve">В случае фирмы-монополиста рост предельных издержек при прочих равных приводит к росту цен и снижению выпуска, выручка снижается. Таким образом, для монополии показатель Н - отрицательный. Для совершенной конкуренции в равновесии в случае роста предельных издержек увеличится цена и сократится число игроков на рынке, при этом выручка оставшихся фирм останется неизменной. Таким образом, для совершенной конкуренции показатель Н равен 1. Промежуточные значения Н </w:t>
      </w:r>
      <w:proofErr w:type="spellStart"/>
      <w:r w:rsidRPr="00460431">
        <w:rPr>
          <w:rFonts w:ascii="Times New Roman" w:hAnsi="Times New Roman" w:cs="Times New Roman"/>
          <w:sz w:val="24"/>
          <w:szCs w:val="24"/>
        </w:rPr>
        <w:t>Панзар</w:t>
      </w:r>
      <w:proofErr w:type="spellEnd"/>
      <w:r w:rsidRPr="00460431">
        <w:rPr>
          <w:rFonts w:ascii="Times New Roman" w:hAnsi="Times New Roman" w:cs="Times New Roman"/>
          <w:sz w:val="24"/>
          <w:szCs w:val="24"/>
        </w:rPr>
        <w:t xml:space="preserve"> и Росс считают показателем того, что на рынке наблюдается монополистическая конкуренция, причем монополизация рынка растет с приближением показателя к нулю.</w:t>
      </w:r>
    </w:p>
    <w:p w14:paraId="7B1E076C" w14:textId="77777777" w:rsidR="001B50B6" w:rsidRDefault="001B50B6" w:rsidP="008C418C">
      <w:pPr>
        <w:spacing w:line="360" w:lineRule="auto"/>
        <w:ind w:firstLine="709"/>
        <w:jc w:val="both"/>
        <w:rPr>
          <w:rFonts w:ascii="Times New Roman" w:hAnsi="Times New Roman" w:cs="Times New Roman"/>
          <w:sz w:val="24"/>
          <w:szCs w:val="24"/>
        </w:rPr>
      </w:pPr>
    </w:p>
    <w:tbl>
      <w:tblPr>
        <w:tblStyle w:val="a6"/>
        <w:tblW w:w="9356" w:type="dxa"/>
        <w:tblLook w:val="04A0" w:firstRow="1" w:lastRow="0" w:firstColumn="1" w:lastColumn="0" w:noHBand="0" w:noVBand="1"/>
      </w:tblPr>
      <w:tblGrid>
        <w:gridCol w:w="5103"/>
        <w:gridCol w:w="4253"/>
      </w:tblGrid>
      <w:tr w:rsidR="008C418C" w:rsidRPr="0081367E" w14:paraId="275C4040" w14:textId="77777777" w:rsidTr="0081367E">
        <w:trPr>
          <w:trHeight w:val="288"/>
        </w:trPr>
        <w:tc>
          <w:tcPr>
            <w:tcW w:w="5103" w:type="dxa"/>
            <w:hideMark/>
          </w:tcPr>
          <w:p w14:paraId="446A90F4" w14:textId="77777777" w:rsidR="008C418C" w:rsidRPr="0081367E" w:rsidRDefault="008C418C">
            <w:pPr>
              <w:rPr>
                <w:rFonts w:ascii="Times New Roman" w:eastAsia="Times New Roman" w:hAnsi="Times New Roman" w:cs="Times New Roman"/>
                <w:b/>
                <w:bCs/>
                <w:color w:val="000000"/>
                <w:lang w:eastAsia="ru-RU"/>
              </w:rPr>
            </w:pPr>
            <w:r w:rsidRPr="0081367E">
              <w:rPr>
                <w:rFonts w:ascii="Times New Roman" w:eastAsia="Times New Roman" w:hAnsi="Times New Roman" w:cs="Times New Roman"/>
                <w:b/>
                <w:bCs/>
                <w:color w:val="000000"/>
                <w:lang w:eastAsia="ru-RU"/>
              </w:rPr>
              <w:lastRenderedPageBreak/>
              <w:t>Структура</w:t>
            </w:r>
          </w:p>
        </w:tc>
        <w:tc>
          <w:tcPr>
            <w:tcW w:w="4253" w:type="dxa"/>
            <w:hideMark/>
          </w:tcPr>
          <w:p w14:paraId="4747C4F8" w14:textId="77777777" w:rsidR="008C418C" w:rsidRPr="0081367E" w:rsidRDefault="008C418C">
            <w:pPr>
              <w:jc w:val="center"/>
              <w:rPr>
                <w:rFonts w:ascii="Times New Roman" w:eastAsia="Times New Roman" w:hAnsi="Times New Roman" w:cs="Times New Roman"/>
                <w:b/>
                <w:bCs/>
                <w:color w:val="000000"/>
                <w:lang w:eastAsia="ru-RU"/>
              </w:rPr>
            </w:pPr>
            <w:r w:rsidRPr="0081367E">
              <w:rPr>
                <w:rFonts w:ascii="Times New Roman" w:eastAsia="Times New Roman" w:hAnsi="Times New Roman" w:cs="Times New Roman"/>
                <w:b/>
                <w:bCs/>
                <w:color w:val="000000"/>
                <w:lang w:eastAsia="ru-RU"/>
              </w:rPr>
              <w:t>Значение H</w:t>
            </w:r>
          </w:p>
        </w:tc>
      </w:tr>
      <w:tr w:rsidR="008C418C" w:rsidRPr="0081367E" w14:paraId="62C0D1C6" w14:textId="77777777" w:rsidTr="0081367E">
        <w:trPr>
          <w:trHeight w:val="288"/>
        </w:trPr>
        <w:tc>
          <w:tcPr>
            <w:tcW w:w="5103" w:type="dxa"/>
            <w:noWrap/>
            <w:hideMark/>
          </w:tcPr>
          <w:p w14:paraId="1919AF25" w14:textId="77777777" w:rsidR="008C418C" w:rsidRPr="0081367E" w:rsidRDefault="008C418C">
            <w:pPr>
              <w:rPr>
                <w:rFonts w:ascii="Times New Roman" w:eastAsia="Times New Roman" w:hAnsi="Times New Roman" w:cs="Times New Roman"/>
                <w:color w:val="000000"/>
                <w:lang w:eastAsia="ru-RU"/>
              </w:rPr>
            </w:pPr>
            <w:r w:rsidRPr="0081367E">
              <w:rPr>
                <w:rFonts w:ascii="Times New Roman" w:eastAsia="Times New Roman" w:hAnsi="Times New Roman" w:cs="Times New Roman"/>
                <w:color w:val="000000"/>
                <w:lang w:eastAsia="ru-RU"/>
              </w:rPr>
              <w:t>Монополия / олигополия</w:t>
            </w:r>
          </w:p>
        </w:tc>
        <w:tc>
          <w:tcPr>
            <w:tcW w:w="4253" w:type="dxa"/>
            <w:noWrap/>
            <w:hideMark/>
          </w:tcPr>
          <w:p w14:paraId="0960D465" w14:textId="77777777" w:rsidR="008C418C" w:rsidRPr="0081367E" w:rsidRDefault="008C418C">
            <w:pPr>
              <w:jc w:val="center"/>
              <w:rPr>
                <w:rFonts w:ascii="Times New Roman" w:eastAsia="Times New Roman" w:hAnsi="Times New Roman" w:cs="Times New Roman"/>
                <w:color w:val="000000"/>
                <w:lang w:eastAsia="ru-RU"/>
              </w:rPr>
            </w:pPr>
            <w:r w:rsidRPr="0081367E">
              <w:rPr>
                <w:rFonts w:ascii="Times New Roman" w:eastAsia="Times New Roman" w:hAnsi="Times New Roman" w:cs="Times New Roman"/>
                <w:color w:val="000000"/>
                <w:lang w:eastAsia="ru-RU"/>
              </w:rPr>
              <w:t xml:space="preserve">H </w:t>
            </w:r>
            <w:proofErr w:type="gramStart"/>
            <w:r w:rsidRPr="0081367E">
              <w:rPr>
                <w:rFonts w:ascii="Times New Roman" w:eastAsia="Times New Roman" w:hAnsi="Times New Roman" w:cs="Times New Roman"/>
                <w:color w:val="000000"/>
                <w:lang w:eastAsia="ru-RU"/>
              </w:rPr>
              <w:t>&lt; 0</w:t>
            </w:r>
            <w:proofErr w:type="gramEnd"/>
          </w:p>
        </w:tc>
      </w:tr>
      <w:tr w:rsidR="008C418C" w:rsidRPr="0081367E" w14:paraId="5270FFBB" w14:textId="77777777" w:rsidTr="0081367E">
        <w:trPr>
          <w:trHeight w:val="288"/>
        </w:trPr>
        <w:tc>
          <w:tcPr>
            <w:tcW w:w="5103" w:type="dxa"/>
            <w:noWrap/>
            <w:hideMark/>
          </w:tcPr>
          <w:p w14:paraId="1A3C83C8" w14:textId="77777777" w:rsidR="008C418C" w:rsidRPr="0081367E" w:rsidRDefault="008C418C">
            <w:pPr>
              <w:rPr>
                <w:rFonts w:ascii="Times New Roman" w:eastAsia="Times New Roman" w:hAnsi="Times New Roman" w:cs="Times New Roman"/>
                <w:color w:val="000000"/>
                <w:lang w:eastAsia="ru-RU"/>
              </w:rPr>
            </w:pPr>
            <w:r w:rsidRPr="0081367E">
              <w:rPr>
                <w:rFonts w:ascii="Times New Roman" w:eastAsia="Times New Roman" w:hAnsi="Times New Roman" w:cs="Times New Roman"/>
                <w:color w:val="000000"/>
                <w:lang w:eastAsia="ru-RU"/>
              </w:rPr>
              <w:t>Монополистическая конкуренция</w:t>
            </w:r>
          </w:p>
        </w:tc>
        <w:tc>
          <w:tcPr>
            <w:tcW w:w="4253" w:type="dxa"/>
            <w:noWrap/>
            <w:hideMark/>
          </w:tcPr>
          <w:p w14:paraId="1E9843E2" w14:textId="77777777" w:rsidR="008C418C" w:rsidRPr="0081367E" w:rsidRDefault="008C418C">
            <w:pPr>
              <w:jc w:val="center"/>
              <w:rPr>
                <w:rFonts w:ascii="Times New Roman" w:eastAsia="Times New Roman" w:hAnsi="Times New Roman" w:cs="Times New Roman"/>
                <w:color w:val="000000"/>
                <w:lang w:eastAsia="ru-RU"/>
              </w:rPr>
            </w:pPr>
            <w:r w:rsidRPr="0081367E">
              <w:rPr>
                <w:rFonts w:ascii="Times New Roman" w:eastAsia="Times New Roman" w:hAnsi="Times New Roman" w:cs="Times New Roman"/>
                <w:color w:val="000000"/>
                <w:lang w:eastAsia="ru-RU"/>
              </w:rPr>
              <w:t xml:space="preserve">0 </w:t>
            </w:r>
            <w:proofErr w:type="gramStart"/>
            <w:r w:rsidRPr="0081367E">
              <w:rPr>
                <w:rFonts w:ascii="Times New Roman" w:eastAsia="Times New Roman" w:hAnsi="Times New Roman" w:cs="Times New Roman"/>
                <w:color w:val="000000"/>
                <w:lang w:eastAsia="ru-RU"/>
              </w:rPr>
              <w:t>&lt; H</w:t>
            </w:r>
            <w:proofErr w:type="gramEnd"/>
            <w:r w:rsidRPr="0081367E">
              <w:rPr>
                <w:rFonts w:ascii="Times New Roman" w:eastAsia="Times New Roman" w:hAnsi="Times New Roman" w:cs="Times New Roman"/>
                <w:color w:val="000000"/>
                <w:lang w:eastAsia="ru-RU"/>
              </w:rPr>
              <w:t xml:space="preserve"> &lt; 1</w:t>
            </w:r>
          </w:p>
        </w:tc>
      </w:tr>
      <w:tr w:rsidR="008C418C" w:rsidRPr="0081367E" w14:paraId="452E3525" w14:textId="77777777" w:rsidTr="0081367E">
        <w:trPr>
          <w:trHeight w:val="294"/>
        </w:trPr>
        <w:tc>
          <w:tcPr>
            <w:tcW w:w="5103" w:type="dxa"/>
            <w:noWrap/>
            <w:hideMark/>
          </w:tcPr>
          <w:p w14:paraId="540F7F7A" w14:textId="77777777" w:rsidR="008C418C" w:rsidRPr="0081367E" w:rsidRDefault="008C418C">
            <w:pPr>
              <w:rPr>
                <w:rFonts w:ascii="Times New Roman" w:eastAsia="Times New Roman" w:hAnsi="Times New Roman" w:cs="Times New Roman"/>
                <w:color w:val="000000"/>
                <w:lang w:eastAsia="ru-RU"/>
              </w:rPr>
            </w:pPr>
            <w:r w:rsidRPr="0081367E">
              <w:rPr>
                <w:rFonts w:ascii="Times New Roman" w:eastAsia="Times New Roman" w:hAnsi="Times New Roman" w:cs="Times New Roman"/>
                <w:color w:val="000000"/>
                <w:lang w:eastAsia="ru-RU"/>
              </w:rPr>
              <w:t>Совершенная конкуренция</w:t>
            </w:r>
          </w:p>
        </w:tc>
        <w:tc>
          <w:tcPr>
            <w:tcW w:w="4253" w:type="dxa"/>
            <w:noWrap/>
            <w:hideMark/>
          </w:tcPr>
          <w:p w14:paraId="719A3D4A" w14:textId="77777777" w:rsidR="008C418C" w:rsidRPr="0081367E" w:rsidRDefault="008C418C">
            <w:pPr>
              <w:jc w:val="center"/>
              <w:rPr>
                <w:rFonts w:ascii="Times New Roman" w:eastAsia="Times New Roman" w:hAnsi="Times New Roman" w:cs="Times New Roman"/>
                <w:color w:val="000000"/>
                <w:lang w:eastAsia="ru-RU"/>
              </w:rPr>
            </w:pPr>
            <w:r w:rsidRPr="0081367E">
              <w:rPr>
                <w:rFonts w:ascii="Times New Roman" w:eastAsia="Times New Roman" w:hAnsi="Times New Roman" w:cs="Times New Roman"/>
                <w:color w:val="000000"/>
                <w:lang w:eastAsia="ru-RU"/>
              </w:rPr>
              <w:t>H = 1</w:t>
            </w:r>
          </w:p>
        </w:tc>
      </w:tr>
    </w:tbl>
    <w:p w14:paraId="553DA269" w14:textId="012C7B6E" w:rsidR="004C3542" w:rsidRDefault="004C3542" w:rsidP="004C3542">
      <w:pPr>
        <w:spacing w:after="0" w:line="360" w:lineRule="auto"/>
        <w:jc w:val="both"/>
        <w:rPr>
          <w:rFonts w:ascii="Times New Roman" w:hAnsi="Times New Roman" w:cs="Times New Roman"/>
          <w:i/>
        </w:rPr>
      </w:pPr>
      <w:r>
        <w:rPr>
          <w:rFonts w:ascii="Times New Roman" w:hAnsi="Times New Roman" w:cs="Times New Roman"/>
          <w:i/>
        </w:rPr>
        <w:t xml:space="preserve">Таблица 4. </w:t>
      </w:r>
      <w:r w:rsidR="0081367E" w:rsidRPr="0081367E">
        <w:rPr>
          <w:rFonts w:ascii="Times New Roman" w:hAnsi="Times New Roman" w:cs="Times New Roman"/>
          <w:i/>
        </w:rPr>
        <w:t>Структура банковской отрасли на основе значения статистики H</w:t>
      </w:r>
    </w:p>
    <w:p w14:paraId="388C8710" w14:textId="68DA2D8A" w:rsidR="004C3542" w:rsidRPr="0081367E" w:rsidRDefault="004C3542" w:rsidP="004C3542">
      <w:pPr>
        <w:spacing w:after="0" w:line="360" w:lineRule="auto"/>
        <w:jc w:val="both"/>
        <w:rPr>
          <w:rFonts w:ascii="Times New Roman" w:hAnsi="Times New Roman" w:cs="Times New Roman"/>
          <w:i/>
        </w:rPr>
      </w:pPr>
      <w:r w:rsidRPr="004C3542">
        <w:rPr>
          <w:rFonts w:ascii="Times New Roman" w:hAnsi="Times New Roman" w:cs="Times New Roman"/>
          <w:i/>
        </w:rPr>
        <w:t xml:space="preserve">Источник: составлено авторами </w:t>
      </w:r>
      <w:r w:rsidRPr="0081367E">
        <w:rPr>
          <w:rFonts w:ascii="Times New Roman" w:hAnsi="Times New Roman" w:cs="Times New Roman"/>
          <w:i/>
        </w:rPr>
        <w:t xml:space="preserve">на основе </w:t>
      </w:r>
      <w:r w:rsidR="0081367E" w:rsidRPr="0081367E">
        <w:rPr>
          <w:rFonts w:ascii="Times New Roman" w:hAnsi="Times New Roman" w:cs="Times New Roman"/>
          <w:i/>
        </w:rPr>
        <w:t>[</w:t>
      </w:r>
      <w:proofErr w:type="spellStart"/>
      <w:r w:rsidR="0081367E" w:rsidRPr="0081367E">
        <w:rPr>
          <w:rFonts w:ascii="Times New Roman" w:hAnsi="Times New Roman" w:cs="Times New Roman"/>
          <w:i/>
        </w:rPr>
        <w:t>Panzar</w:t>
      </w:r>
      <w:proofErr w:type="spellEnd"/>
      <w:r w:rsidR="0081367E" w:rsidRPr="0081367E">
        <w:rPr>
          <w:rFonts w:ascii="Times New Roman" w:hAnsi="Times New Roman" w:cs="Times New Roman"/>
          <w:i/>
        </w:rPr>
        <w:t xml:space="preserve">, </w:t>
      </w:r>
      <w:proofErr w:type="spellStart"/>
      <w:r w:rsidR="0081367E" w:rsidRPr="0081367E">
        <w:rPr>
          <w:rFonts w:ascii="Times New Roman" w:hAnsi="Times New Roman" w:cs="Times New Roman"/>
          <w:i/>
        </w:rPr>
        <w:t>Rosse</w:t>
      </w:r>
      <w:proofErr w:type="spellEnd"/>
      <w:r w:rsidR="0081367E" w:rsidRPr="0081367E">
        <w:rPr>
          <w:rFonts w:ascii="Times New Roman" w:hAnsi="Times New Roman" w:cs="Times New Roman"/>
          <w:i/>
        </w:rPr>
        <w:t>, 1987]</w:t>
      </w:r>
    </w:p>
    <w:p w14:paraId="18B9B0A0" w14:textId="77777777" w:rsidR="008C418C" w:rsidRDefault="008C418C" w:rsidP="004C3542">
      <w:pPr>
        <w:spacing w:line="276" w:lineRule="auto"/>
        <w:jc w:val="both"/>
        <w:rPr>
          <w:rFonts w:ascii="Times New Roman" w:hAnsi="Times New Roman" w:cs="Times New Roman"/>
          <w:sz w:val="24"/>
          <w:szCs w:val="24"/>
        </w:rPr>
      </w:pPr>
    </w:p>
    <w:p w14:paraId="26B997FC" w14:textId="77777777" w:rsidR="008C418C" w:rsidRPr="008C418C" w:rsidRDefault="008C418C" w:rsidP="008C418C">
      <w:pPr>
        <w:spacing w:line="276" w:lineRule="auto"/>
        <w:ind w:firstLine="709"/>
        <w:jc w:val="both"/>
        <w:rPr>
          <w:rFonts w:ascii="Times New Roman" w:hAnsi="Times New Roman" w:cs="Times New Roman"/>
          <w:b/>
          <w:sz w:val="24"/>
          <w:szCs w:val="24"/>
        </w:rPr>
      </w:pPr>
      <w:r w:rsidRPr="008C418C">
        <w:rPr>
          <w:rFonts w:ascii="Times New Roman" w:hAnsi="Times New Roman" w:cs="Times New Roman"/>
          <w:b/>
          <w:sz w:val="24"/>
          <w:szCs w:val="24"/>
        </w:rPr>
        <w:t xml:space="preserve">5.3. Применение модели </w:t>
      </w:r>
      <w:proofErr w:type="spellStart"/>
      <w:r w:rsidRPr="008C418C">
        <w:rPr>
          <w:rFonts w:ascii="Times New Roman" w:hAnsi="Times New Roman" w:cs="Times New Roman"/>
          <w:b/>
          <w:sz w:val="24"/>
          <w:szCs w:val="24"/>
        </w:rPr>
        <w:t>Панзара</w:t>
      </w:r>
      <w:proofErr w:type="spellEnd"/>
      <w:r w:rsidRPr="008C418C">
        <w:rPr>
          <w:rFonts w:ascii="Times New Roman" w:hAnsi="Times New Roman" w:cs="Times New Roman"/>
          <w:b/>
          <w:sz w:val="24"/>
          <w:szCs w:val="24"/>
        </w:rPr>
        <w:t>-Росса в банковском секторе</w:t>
      </w:r>
    </w:p>
    <w:p w14:paraId="39085851" w14:textId="77777777" w:rsidR="008C418C" w:rsidRDefault="008C418C" w:rsidP="0081367E">
      <w:pPr>
        <w:spacing w:line="360" w:lineRule="auto"/>
        <w:ind w:firstLine="709"/>
        <w:jc w:val="both"/>
        <w:rPr>
          <w:rFonts w:ascii="Times New Roman" w:hAnsi="Times New Roman" w:cs="Times New Roman"/>
          <w:sz w:val="24"/>
          <w:szCs w:val="24"/>
        </w:rPr>
      </w:pPr>
      <w:r w:rsidRPr="008C418C">
        <w:rPr>
          <w:rFonts w:ascii="Times New Roman" w:hAnsi="Times New Roman" w:cs="Times New Roman"/>
          <w:sz w:val="24"/>
          <w:szCs w:val="24"/>
        </w:rPr>
        <w:t xml:space="preserve">Так как в случае банков выручку определить достаточно сложно, в большинстве случаев для применения модели </w:t>
      </w:r>
      <w:proofErr w:type="spellStart"/>
      <w:r w:rsidRPr="008C418C">
        <w:rPr>
          <w:rFonts w:ascii="Times New Roman" w:hAnsi="Times New Roman" w:cs="Times New Roman"/>
          <w:sz w:val="24"/>
          <w:szCs w:val="24"/>
        </w:rPr>
        <w:t>Панзара</w:t>
      </w:r>
      <w:proofErr w:type="spellEnd"/>
      <w:r w:rsidRPr="008C418C">
        <w:rPr>
          <w:rFonts w:ascii="Times New Roman" w:hAnsi="Times New Roman" w:cs="Times New Roman"/>
          <w:sz w:val="24"/>
          <w:szCs w:val="24"/>
        </w:rPr>
        <w:t xml:space="preserve">-Росса в банковском секторе используется </w:t>
      </w:r>
      <w:proofErr w:type="spellStart"/>
      <w:r w:rsidRPr="008C418C">
        <w:rPr>
          <w:rFonts w:ascii="Times New Roman" w:hAnsi="Times New Roman" w:cs="Times New Roman"/>
          <w:sz w:val="24"/>
          <w:szCs w:val="24"/>
        </w:rPr>
        <w:t>логлинейная</w:t>
      </w:r>
      <w:proofErr w:type="spellEnd"/>
      <w:r w:rsidRPr="008C418C">
        <w:rPr>
          <w:rFonts w:ascii="Times New Roman" w:hAnsi="Times New Roman" w:cs="Times New Roman"/>
          <w:sz w:val="24"/>
          <w:szCs w:val="24"/>
        </w:rPr>
        <w:t xml:space="preserve"> функция удельной выручки, задаваемая следующим образом:</w:t>
      </w:r>
    </w:p>
    <w:p w14:paraId="1030F6FE" w14:textId="77777777" w:rsidR="008C418C" w:rsidRDefault="008C418C" w:rsidP="0081367E">
      <w:pPr>
        <w:spacing w:line="360" w:lineRule="auto"/>
        <w:ind w:left="-567" w:firstLine="567"/>
        <w:jc w:val="both"/>
        <w:rPr>
          <w:rFonts w:cs="Arial"/>
          <w:szCs w:val="28"/>
        </w:rPr>
      </w:pPr>
      <m:oMathPara>
        <m:oMath>
          <m:r>
            <w:rPr>
              <w:rFonts w:ascii="Cambria Math" w:hAnsi="Cambria Math" w:cs="Arial"/>
              <w:szCs w:val="28"/>
            </w:rPr>
            <m:t>ln</m:t>
          </m:r>
          <m:sSub>
            <m:sSubPr>
              <m:ctrlPr>
                <w:rPr>
                  <w:rFonts w:ascii="Cambria Math" w:hAnsi="Cambria Math" w:cs="Arial"/>
                  <w:i/>
                  <w:sz w:val="28"/>
                  <w:szCs w:val="28"/>
                </w:rPr>
              </m:ctrlPr>
            </m:sSubPr>
            <m:e>
              <m:r>
                <w:rPr>
                  <w:rFonts w:ascii="Cambria Math" w:hAnsi="Cambria Math" w:cs="Arial"/>
                  <w:szCs w:val="28"/>
                </w:rPr>
                <m:t>R</m:t>
              </m:r>
            </m:e>
            <m:sub>
              <m:r>
                <w:rPr>
                  <w:rFonts w:ascii="Cambria Math" w:hAnsi="Cambria Math" w:cs="Arial"/>
                  <w:szCs w:val="28"/>
                </w:rPr>
                <m:t>i</m:t>
              </m:r>
            </m:sub>
          </m:sSub>
          <m:r>
            <w:rPr>
              <w:rFonts w:ascii="Cambria Math" w:hAnsi="Cambria Math" w:cs="Arial"/>
              <w:szCs w:val="28"/>
            </w:rPr>
            <m:t>=α+</m:t>
          </m:r>
          <m:nary>
            <m:naryPr>
              <m:chr m:val="∑"/>
              <m:subHide m:val="1"/>
              <m:supHide m:val="1"/>
              <m:ctrlPr>
                <w:rPr>
                  <w:rFonts w:ascii="Cambria Math" w:hAnsi="Cambria Math" w:cs="Arial"/>
                  <w:i/>
                  <w:sz w:val="28"/>
                  <w:szCs w:val="28"/>
                </w:rPr>
              </m:ctrlPr>
            </m:naryPr>
            <m:sub/>
            <m:sup/>
            <m:e>
              <m:sSub>
                <m:sSubPr>
                  <m:ctrlPr>
                    <w:rPr>
                      <w:rFonts w:ascii="Cambria Math" w:hAnsi="Cambria Math" w:cs="Arial"/>
                      <w:i/>
                      <w:sz w:val="28"/>
                      <w:szCs w:val="28"/>
                    </w:rPr>
                  </m:ctrlPr>
                </m:sSubPr>
                <m:e>
                  <m:r>
                    <w:rPr>
                      <w:rFonts w:ascii="Cambria Math" w:hAnsi="Cambria Math" w:cs="Arial"/>
                      <w:szCs w:val="28"/>
                    </w:rPr>
                    <m:t>β</m:t>
                  </m:r>
                </m:e>
                <m:sub>
                  <m:r>
                    <w:rPr>
                      <w:rFonts w:ascii="Cambria Math" w:hAnsi="Cambria Math" w:cs="Arial"/>
                      <w:szCs w:val="28"/>
                    </w:rPr>
                    <m:t>i</m:t>
                  </m:r>
                </m:sub>
              </m:sSub>
              <m:r>
                <w:rPr>
                  <w:rFonts w:ascii="Cambria Math" w:hAnsi="Cambria Math" w:cs="Arial"/>
                  <w:szCs w:val="28"/>
                </w:rPr>
                <m:t xml:space="preserve">ln </m:t>
              </m:r>
              <m:sSub>
                <m:sSubPr>
                  <m:ctrlPr>
                    <w:rPr>
                      <w:rFonts w:ascii="Cambria Math" w:hAnsi="Cambria Math" w:cs="Arial"/>
                      <w:i/>
                      <w:sz w:val="28"/>
                      <w:szCs w:val="28"/>
                    </w:rPr>
                  </m:ctrlPr>
                </m:sSubPr>
                <m:e>
                  <m:r>
                    <w:rPr>
                      <w:rFonts w:ascii="Cambria Math" w:hAnsi="Cambria Math" w:cs="Arial"/>
                      <w:szCs w:val="28"/>
                    </w:rPr>
                    <m:t>w</m:t>
                  </m:r>
                </m:e>
                <m:sub>
                  <m:r>
                    <w:rPr>
                      <w:rFonts w:ascii="Cambria Math" w:hAnsi="Cambria Math" w:cs="Arial"/>
                      <w:szCs w:val="28"/>
                    </w:rPr>
                    <m:t>i</m:t>
                  </m:r>
                </m:sub>
              </m:sSub>
              <m:r>
                <w:rPr>
                  <w:rFonts w:ascii="Cambria Math" w:hAnsi="Cambria Math" w:cs="Arial"/>
                  <w:szCs w:val="28"/>
                </w:rPr>
                <m:t>+ln</m:t>
              </m:r>
              <m:sSub>
                <m:sSubPr>
                  <m:ctrlPr>
                    <w:rPr>
                      <w:rFonts w:ascii="Cambria Math" w:hAnsi="Cambria Math" w:cs="Arial"/>
                      <w:i/>
                      <w:sz w:val="28"/>
                      <w:szCs w:val="28"/>
                    </w:rPr>
                  </m:ctrlPr>
                </m:sSubPr>
                <m:e>
                  <m:r>
                    <w:rPr>
                      <w:rFonts w:ascii="Cambria Math" w:hAnsi="Cambria Math" w:cs="Arial"/>
                      <w:szCs w:val="28"/>
                    </w:rPr>
                    <m:t>G</m:t>
                  </m:r>
                </m:e>
                <m:sub>
                  <m:r>
                    <w:rPr>
                      <w:rFonts w:ascii="Cambria Math" w:hAnsi="Cambria Math" w:cs="Arial"/>
                      <w:szCs w:val="28"/>
                    </w:rPr>
                    <m:t>i</m:t>
                  </m:r>
                </m:sub>
              </m:sSub>
            </m:e>
          </m:nary>
        </m:oMath>
      </m:oMathPara>
    </w:p>
    <w:p w14:paraId="41802067" w14:textId="77777777" w:rsidR="008C418C" w:rsidRDefault="008C418C" w:rsidP="0081367E">
      <w:pPr>
        <w:spacing w:line="360" w:lineRule="auto"/>
        <w:jc w:val="both"/>
        <w:rPr>
          <w:rFonts w:ascii="Times New Roman" w:hAnsi="Times New Roman" w:cs="Times New Roman"/>
          <w:sz w:val="24"/>
          <w:szCs w:val="24"/>
        </w:rPr>
      </w:pPr>
      <w:r w:rsidRPr="008C418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Pr="008C418C">
        <w:rPr>
          <w:rFonts w:ascii="Times New Roman" w:hAnsi="Times New Roman" w:cs="Times New Roman"/>
          <w:sz w:val="24"/>
          <w:szCs w:val="24"/>
        </w:rPr>
        <w:t xml:space="preserve"> - удельная выручка (отношение процентных доходов банка к активам),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8C418C">
        <w:rPr>
          <w:rFonts w:ascii="Times New Roman" w:hAnsi="Times New Roman" w:cs="Times New Roman"/>
          <w:sz w:val="24"/>
          <w:szCs w:val="24"/>
        </w:rPr>
        <w:t xml:space="preserve"> - цены на факторы производства.</w:t>
      </w:r>
    </w:p>
    <w:p w14:paraId="6B67D6BF" w14:textId="77777777" w:rsidR="008C418C" w:rsidRPr="008C418C" w:rsidRDefault="008C418C" w:rsidP="0081367E">
      <w:pPr>
        <w:spacing w:after="0" w:line="360" w:lineRule="auto"/>
        <w:ind w:firstLine="708"/>
        <w:jc w:val="both"/>
        <w:rPr>
          <w:rFonts w:ascii="Times New Roman" w:hAnsi="Times New Roman" w:cs="Times New Roman"/>
          <w:sz w:val="24"/>
          <w:szCs w:val="24"/>
        </w:rPr>
      </w:pPr>
      <w:r w:rsidRPr="008C418C">
        <w:rPr>
          <w:rFonts w:ascii="Times New Roman" w:hAnsi="Times New Roman" w:cs="Times New Roman"/>
          <w:sz w:val="24"/>
          <w:szCs w:val="24"/>
        </w:rPr>
        <w:t xml:space="preserve">Для моделирования цен факторов производства чаще всего используются три переменные: </w:t>
      </w:r>
    </w:p>
    <w:p w14:paraId="09A65A98" w14:textId="77777777" w:rsidR="008C418C" w:rsidRPr="008C418C" w:rsidRDefault="008C418C" w:rsidP="0081367E">
      <w:pPr>
        <w:spacing w:after="0" w:line="360" w:lineRule="auto"/>
        <w:jc w:val="both"/>
        <w:rPr>
          <w:rFonts w:ascii="Times New Roman" w:hAnsi="Times New Roman" w:cs="Times New Roman"/>
          <w:sz w:val="24"/>
          <w:szCs w:val="24"/>
        </w:rPr>
      </w:pPr>
      <w:r w:rsidRPr="008C418C">
        <w:rPr>
          <w:rFonts w:ascii="Times New Roman" w:hAnsi="Times New Roman" w:cs="Times New Roman"/>
          <w:sz w:val="24"/>
          <w:szCs w:val="24"/>
        </w:rPr>
        <w:t>1) Цена труда (отношение расходов на оплату труда к активам)</w:t>
      </w:r>
    </w:p>
    <w:p w14:paraId="4DEE40C6" w14:textId="77777777" w:rsidR="008C418C" w:rsidRPr="008C418C" w:rsidRDefault="008C418C" w:rsidP="0081367E">
      <w:pPr>
        <w:spacing w:after="0" w:line="360" w:lineRule="auto"/>
        <w:jc w:val="both"/>
        <w:rPr>
          <w:rFonts w:ascii="Times New Roman" w:hAnsi="Times New Roman" w:cs="Times New Roman"/>
          <w:sz w:val="24"/>
          <w:szCs w:val="24"/>
        </w:rPr>
      </w:pPr>
      <w:r w:rsidRPr="008C418C">
        <w:rPr>
          <w:rFonts w:ascii="Times New Roman" w:hAnsi="Times New Roman" w:cs="Times New Roman"/>
          <w:sz w:val="24"/>
          <w:szCs w:val="24"/>
        </w:rPr>
        <w:t>2) Цена капитала (отношение расходов на основные фонды к активам)</w:t>
      </w:r>
    </w:p>
    <w:p w14:paraId="4837D7AD" w14:textId="77777777" w:rsidR="008C418C" w:rsidRPr="008C418C" w:rsidRDefault="008C418C" w:rsidP="0081367E">
      <w:pPr>
        <w:spacing w:after="0" w:line="360" w:lineRule="auto"/>
        <w:jc w:val="both"/>
        <w:rPr>
          <w:rFonts w:ascii="Times New Roman" w:hAnsi="Times New Roman" w:cs="Times New Roman"/>
          <w:sz w:val="24"/>
          <w:szCs w:val="24"/>
        </w:rPr>
      </w:pPr>
      <w:r w:rsidRPr="008C418C">
        <w:rPr>
          <w:rFonts w:ascii="Times New Roman" w:hAnsi="Times New Roman" w:cs="Times New Roman"/>
          <w:sz w:val="24"/>
          <w:szCs w:val="24"/>
        </w:rPr>
        <w:t>3) Цена источников финансирования (отношение процентных расходов к депозитам)</w:t>
      </w:r>
    </w:p>
    <w:p w14:paraId="2159E955" w14:textId="77777777" w:rsidR="008C418C" w:rsidRPr="008C418C" w:rsidRDefault="008C418C" w:rsidP="0081367E">
      <w:pPr>
        <w:spacing w:after="0" w:line="360" w:lineRule="auto"/>
        <w:ind w:firstLine="708"/>
        <w:jc w:val="both"/>
        <w:rPr>
          <w:rFonts w:ascii="Times New Roman" w:hAnsi="Times New Roman" w:cs="Times New Roman"/>
          <w:sz w:val="24"/>
          <w:szCs w:val="24"/>
        </w:rPr>
      </w:pPr>
      <w:r w:rsidRPr="008C418C">
        <w:rPr>
          <w:rFonts w:ascii="Times New Roman" w:hAnsi="Times New Roman" w:cs="Times New Roman"/>
          <w:sz w:val="24"/>
          <w:szCs w:val="24"/>
        </w:rPr>
        <w:t>В качестве контрольных переменных часто используются общая величина активов, отношение собственного капитала к активам, общие расходы банка, доля кредитов в активах и т.д.</w:t>
      </w:r>
    </w:p>
    <w:p w14:paraId="1159216C" w14:textId="77777777" w:rsidR="008C418C" w:rsidRDefault="008C418C" w:rsidP="0081367E">
      <w:pPr>
        <w:spacing w:after="0" w:line="360" w:lineRule="auto"/>
        <w:ind w:firstLine="708"/>
        <w:jc w:val="both"/>
        <w:rPr>
          <w:rFonts w:ascii="Times New Roman" w:hAnsi="Times New Roman" w:cs="Times New Roman"/>
          <w:sz w:val="24"/>
          <w:szCs w:val="24"/>
        </w:rPr>
      </w:pPr>
      <w:r w:rsidRPr="008C418C">
        <w:rPr>
          <w:rFonts w:ascii="Times New Roman" w:hAnsi="Times New Roman" w:cs="Times New Roman"/>
          <w:sz w:val="24"/>
          <w:szCs w:val="24"/>
        </w:rPr>
        <w:t>В этом случае показатель Н рассчитывается как сумма коэффициентов перед логарифмами переменных цен факторов производства.</w:t>
      </w:r>
    </w:p>
    <w:p w14:paraId="2363E0E9" w14:textId="77777777" w:rsidR="008C418C" w:rsidRDefault="008C418C" w:rsidP="0081367E">
      <w:pPr>
        <w:ind w:left="-567" w:firstLine="567"/>
        <w:jc w:val="both"/>
      </w:pPr>
      <m:oMathPara>
        <m:oMath>
          <m:r>
            <w:rPr>
              <w:rFonts w:ascii="Cambria Math" w:hAnsi="Cambria Math"/>
            </w:rPr>
            <m:t>H=</m:t>
          </m:r>
          <m:nary>
            <m:naryPr>
              <m:chr m:val="∑"/>
              <m:supHide m:val="1"/>
              <m:ctrlPr>
                <w:rPr>
                  <w:rFonts w:ascii="Cambria Math" w:hAnsi="Cambria Math"/>
                  <w:i/>
                  <w:sz w:val="28"/>
                </w:rPr>
              </m:ctrlPr>
            </m:naryPr>
            <m:sub>
              <m:r>
                <w:rPr>
                  <w:rFonts w:ascii="Cambria Math" w:hAnsi="Cambria Math"/>
                </w:rPr>
                <m:t>i</m:t>
              </m:r>
            </m:sub>
            <m:sup/>
            <m:e>
              <m:sSub>
                <m:sSubPr>
                  <m:ctrlPr>
                    <w:rPr>
                      <w:rFonts w:ascii="Cambria Math" w:hAnsi="Cambria Math"/>
                      <w:i/>
                      <w:sz w:val="28"/>
                    </w:rPr>
                  </m:ctrlPr>
                </m:sSubPr>
                <m:e>
                  <m:r>
                    <w:rPr>
                      <w:rFonts w:ascii="Cambria Math" w:hAnsi="Cambria Math"/>
                    </w:rPr>
                    <m:t>β</m:t>
                  </m:r>
                </m:e>
                <m:sub>
                  <m:r>
                    <w:rPr>
                      <w:rFonts w:ascii="Cambria Math" w:hAnsi="Cambria Math"/>
                    </w:rPr>
                    <m:t>i</m:t>
                  </m:r>
                </m:sub>
              </m:sSub>
            </m:e>
          </m:nary>
        </m:oMath>
      </m:oMathPara>
    </w:p>
    <w:p w14:paraId="49B818B8" w14:textId="77777777" w:rsidR="008C418C" w:rsidRDefault="008C418C" w:rsidP="0081367E">
      <w:pPr>
        <w:spacing w:after="0" w:line="360" w:lineRule="auto"/>
        <w:ind w:firstLine="708"/>
        <w:jc w:val="both"/>
        <w:rPr>
          <w:rFonts w:ascii="Times New Roman" w:hAnsi="Times New Roman" w:cs="Times New Roman"/>
          <w:sz w:val="24"/>
          <w:szCs w:val="24"/>
        </w:rPr>
      </w:pPr>
      <w:r w:rsidRPr="008C418C">
        <w:rPr>
          <w:rFonts w:ascii="Times New Roman" w:hAnsi="Times New Roman" w:cs="Times New Roman"/>
          <w:sz w:val="24"/>
          <w:szCs w:val="24"/>
        </w:rPr>
        <w:t xml:space="preserve">В приложении 2 приведены результаты применения модели </w:t>
      </w:r>
      <w:proofErr w:type="spellStart"/>
      <w:r w:rsidRPr="008C418C">
        <w:rPr>
          <w:rFonts w:ascii="Times New Roman" w:hAnsi="Times New Roman" w:cs="Times New Roman"/>
          <w:sz w:val="24"/>
          <w:szCs w:val="24"/>
        </w:rPr>
        <w:t>Панзара</w:t>
      </w:r>
      <w:proofErr w:type="spellEnd"/>
      <w:r w:rsidRPr="008C418C">
        <w:rPr>
          <w:rFonts w:ascii="Times New Roman" w:hAnsi="Times New Roman" w:cs="Times New Roman"/>
          <w:sz w:val="24"/>
          <w:szCs w:val="24"/>
        </w:rPr>
        <w:t>-Росса в банковской отрасли в различных странах.</w:t>
      </w:r>
    </w:p>
    <w:p w14:paraId="36992F06" w14:textId="77777777" w:rsidR="008C418C" w:rsidRDefault="008C418C" w:rsidP="0081367E">
      <w:pPr>
        <w:spacing w:after="0" w:line="360" w:lineRule="auto"/>
        <w:ind w:firstLine="708"/>
        <w:jc w:val="both"/>
        <w:rPr>
          <w:rFonts w:ascii="Times New Roman" w:hAnsi="Times New Roman" w:cs="Times New Roman"/>
          <w:sz w:val="24"/>
          <w:szCs w:val="24"/>
        </w:rPr>
      </w:pPr>
    </w:p>
    <w:p w14:paraId="2DADCD67" w14:textId="77777777" w:rsidR="008C418C" w:rsidRDefault="008C418C" w:rsidP="0081367E">
      <w:pPr>
        <w:spacing w:after="0" w:line="360" w:lineRule="auto"/>
        <w:ind w:firstLine="708"/>
        <w:jc w:val="both"/>
        <w:rPr>
          <w:rFonts w:ascii="Times New Roman" w:hAnsi="Times New Roman" w:cs="Times New Roman"/>
          <w:sz w:val="24"/>
          <w:szCs w:val="24"/>
        </w:rPr>
      </w:pPr>
    </w:p>
    <w:p w14:paraId="7FADA22F" w14:textId="77777777" w:rsidR="008C418C" w:rsidRPr="008C418C" w:rsidRDefault="008C418C" w:rsidP="0081367E">
      <w:pPr>
        <w:spacing w:after="0" w:line="360" w:lineRule="auto"/>
        <w:ind w:firstLine="708"/>
        <w:jc w:val="both"/>
        <w:rPr>
          <w:rFonts w:ascii="Times New Roman" w:hAnsi="Times New Roman" w:cs="Times New Roman"/>
          <w:b/>
          <w:sz w:val="24"/>
          <w:szCs w:val="24"/>
        </w:rPr>
      </w:pPr>
      <w:r w:rsidRPr="008C418C">
        <w:rPr>
          <w:rFonts w:ascii="Times New Roman" w:hAnsi="Times New Roman" w:cs="Times New Roman"/>
          <w:b/>
          <w:sz w:val="24"/>
          <w:szCs w:val="24"/>
        </w:rPr>
        <w:t>5.4. Описание использованных данных</w:t>
      </w:r>
    </w:p>
    <w:p w14:paraId="4333E700" w14:textId="74F65BBF" w:rsidR="008C418C" w:rsidRPr="008C418C" w:rsidRDefault="008C418C" w:rsidP="0081367E">
      <w:pPr>
        <w:spacing w:after="0" w:line="360" w:lineRule="auto"/>
        <w:ind w:firstLine="708"/>
        <w:jc w:val="both"/>
        <w:rPr>
          <w:rFonts w:ascii="Times New Roman" w:hAnsi="Times New Roman" w:cs="Times New Roman"/>
          <w:sz w:val="24"/>
          <w:szCs w:val="24"/>
        </w:rPr>
      </w:pPr>
      <w:r w:rsidRPr="008C418C">
        <w:rPr>
          <w:rFonts w:ascii="Times New Roman" w:hAnsi="Times New Roman" w:cs="Times New Roman"/>
          <w:sz w:val="24"/>
          <w:szCs w:val="24"/>
        </w:rPr>
        <w:t xml:space="preserve">Для построения модели и расчета показателя Н были использованы данные из отчетностей 325 банков, оперировавших на территории РФ с 2018 по 2022 год. Данные 102 формы бухгалтерской отчетности (источник - ЦБ) были использованы для получения </w:t>
      </w:r>
      <w:r w:rsidRPr="008C418C">
        <w:rPr>
          <w:rFonts w:ascii="Times New Roman" w:hAnsi="Times New Roman" w:cs="Times New Roman"/>
          <w:sz w:val="24"/>
          <w:szCs w:val="24"/>
        </w:rPr>
        <w:lastRenderedPageBreak/>
        <w:t>информации о процентных доходах, процентных расходах, административных расходах и расходах на персонал. Остальные данные (информация об активах, собственном капитале, общей сумме вкладов) была взята с сайта banki.ru Из выборки были исключены наблюдения, имеющие пропущенные значения по одному из показателей.</w:t>
      </w:r>
    </w:p>
    <w:p w14:paraId="3F5C6C80" w14:textId="4A0FBB56" w:rsidR="007C58F0" w:rsidRDefault="008C418C" w:rsidP="001B50B6">
      <w:pPr>
        <w:spacing w:after="0" w:line="360" w:lineRule="auto"/>
        <w:ind w:firstLine="708"/>
        <w:jc w:val="both"/>
        <w:rPr>
          <w:rFonts w:ascii="Times New Roman" w:hAnsi="Times New Roman" w:cs="Times New Roman"/>
          <w:sz w:val="24"/>
          <w:lang w:val="en-US"/>
        </w:rPr>
      </w:pPr>
      <w:r w:rsidRPr="008C418C">
        <w:rPr>
          <w:rFonts w:ascii="Times New Roman" w:hAnsi="Times New Roman" w:cs="Times New Roman"/>
          <w:sz w:val="24"/>
          <w:szCs w:val="24"/>
        </w:rPr>
        <w:t xml:space="preserve">После этого данные были использованы для расчета переменных, использующихся в модели </w:t>
      </w:r>
      <w:proofErr w:type="spellStart"/>
      <w:r w:rsidRPr="008C418C">
        <w:rPr>
          <w:rFonts w:ascii="Times New Roman" w:hAnsi="Times New Roman" w:cs="Times New Roman"/>
          <w:sz w:val="24"/>
          <w:szCs w:val="24"/>
        </w:rPr>
        <w:t>Панзара</w:t>
      </w:r>
      <w:proofErr w:type="spellEnd"/>
      <w:r w:rsidRPr="008C418C">
        <w:rPr>
          <w:rFonts w:ascii="Times New Roman" w:hAnsi="Times New Roman" w:cs="Times New Roman"/>
          <w:sz w:val="24"/>
          <w:szCs w:val="24"/>
        </w:rPr>
        <w:t>-Росса.</w:t>
      </w:r>
      <w:r w:rsidR="0081367E" w:rsidRPr="0081367E">
        <w:rPr>
          <w:rFonts w:ascii="Times New Roman" w:hAnsi="Times New Roman" w:cs="Times New Roman"/>
          <w:sz w:val="24"/>
          <w:szCs w:val="24"/>
        </w:rPr>
        <w:t xml:space="preserve"> </w:t>
      </w:r>
      <w:r w:rsidR="0081367E">
        <w:rPr>
          <w:rFonts w:ascii="Times New Roman" w:hAnsi="Times New Roman" w:cs="Times New Roman"/>
          <w:sz w:val="24"/>
          <w:szCs w:val="24"/>
          <w:lang w:val="en-US"/>
        </w:rPr>
        <w:t>[</w:t>
      </w:r>
      <w:r w:rsidR="0081367E" w:rsidRPr="00314D7D">
        <w:rPr>
          <w:rFonts w:ascii="Times New Roman" w:hAnsi="Times New Roman" w:cs="Times New Roman"/>
          <w:sz w:val="24"/>
        </w:rPr>
        <w:t>Дробышевский</w:t>
      </w:r>
      <w:r w:rsidR="0081367E">
        <w:rPr>
          <w:rFonts w:ascii="Times New Roman" w:hAnsi="Times New Roman" w:cs="Times New Roman"/>
          <w:sz w:val="24"/>
        </w:rPr>
        <w:t xml:space="preserve"> С., </w:t>
      </w:r>
      <w:r w:rsidR="0081367E" w:rsidRPr="00314D7D">
        <w:rPr>
          <w:rFonts w:ascii="Times New Roman" w:hAnsi="Times New Roman" w:cs="Times New Roman"/>
          <w:sz w:val="24"/>
        </w:rPr>
        <w:t>Пащенко</w:t>
      </w:r>
      <w:r w:rsidR="0081367E">
        <w:rPr>
          <w:rFonts w:ascii="Times New Roman" w:hAnsi="Times New Roman" w:cs="Times New Roman"/>
          <w:sz w:val="24"/>
        </w:rPr>
        <w:t xml:space="preserve"> С</w:t>
      </w:r>
      <w:r w:rsidR="0081367E" w:rsidRPr="00314D7D">
        <w:rPr>
          <w:rFonts w:ascii="Times New Roman" w:hAnsi="Times New Roman" w:cs="Times New Roman"/>
          <w:sz w:val="24"/>
        </w:rPr>
        <w:t>.</w:t>
      </w:r>
      <w:r w:rsidR="0081367E">
        <w:rPr>
          <w:rFonts w:ascii="Times New Roman" w:hAnsi="Times New Roman" w:cs="Times New Roman"/>
          <w:sz w:val="24"/>
          <w:lang w:val="en-US"/>
        </w:rPr>
        <w:t xml:space="preserve">, </w:t>
      </w:r>
      <w:r w:rsidR="0081367E">
        <w:rPr>
          <w:rFonts w:ascii="Times New Roman" w:hAnsi="Times New Roman" w:cs="Times New Roman"/>
          <w:sz w:val="24"/>
        </w:rPr>
        <w:t>2006</w:t>
      </w:r>
      <w:r w:rsidR="0081367E">
        <w:rPr>
          <w:rFonts w:ascii="Times New Roman" w:hAnsi="Times New Roman" w:cs="Times New Roman"/>
          <w:sz w:val="24"/>
          <w:lang w:val="en-US"/>
        </w:rPr>
        <w:t>]</w:t>
      </w:r>
    </w:p>
    <w:p w14:paraId="46D7A82A" w14:textId="77777777" w:rsidR="007C58F0" w:rsidRPr="0081367E" w:rsidRDefault="007C58F0" w:rsidP="0081367E">
      <w:pPr>
        <w:spacing w:after="0" w:line="360" w:lineRule="auto"/>
        <w:ind w:firstLine="708"/>
        <w:jc w:val="both"/>
        <w:rPr>
          <w:rFonts w:ascii="Times New Roman" w:hAnsi="Times New Roman" w:cs="Times New Roman"/>
          <w:sz w:val="24"/>
          <w:szCs w:val="24"/>
          <w:lang w:val="en-US"/>
        </w:rPr>
      </w:pPr>
    </w:p>
    <w:tbl>
      <w:tblPr>
        <w:tblStyle w:val="a6"/>
        <w:tblW w:w="9350" w:type="dxa"/>
        <w:tblLook w:val="04A0" w:firstRow="1" w:lastRow="0" w:firstColumn="1" w:lastColumn="0" w:noHBand="0" w:noVBand="1"/>
      </w:tblPr>
      <w:tblGrid>
        <w:gridCol w:w="1701"/>
        <w:gridCol w:w="3172"/>
        <w:gridCol w:w="4477"/>
      </w:tblGrid>
      <w:tr w:rsidR="008C418C" w14:paraId="1807CEA5" w14:textId="77777777" w:rsidTr="0081367E">
        <w:trPr>
          <w:trHeight w:val="363"/>
        </w:trPr>
        <w:tc>
          <w:tcPr>
            <w:tcW w:w="1701" w:type="dxa"/>
            <w:hideMark/>
          </w:tcPr>
          <w:p w14:paraId="725E088D" w14:textId="77777777" w:rsidR="008C418C" w:rsidRPr="008C418C" w:rsidRDefault="008C418C">
            <w:pPr>
              <w:rPr>
                <w:rFonts w:ascii="Times New Roman" w:eastAsia="Times New Roman" w:hAnsi="Times New Roman" w:cs="Times New Roman"/>
                <w:b/>
                <w:bCs/>
                <w:color w:val="000000"/>
                <w:sz w:val="24"/>
                <w:lang w:eastAsia="ru-RU"/>
              </w:rPr>
            </w:pPr>
            <w:r w:rsidRPr="008C418C">
              <w:rPr>
                <w:rFonts w:ascii="Times New Roman" w:eastAsia="Times New Roman" w:hAnsi="Times New Roman" w:cs="Times New Roman"/>
                <w:b/>
                <w:bCs/>
                <w:color w:val="000000"/>
                <w:sz w:val="24"/>
                <w:lang w:eastAsia="ru-RU"/>
              </w:rPr>
              <w:t>Обозначение</w:t>
            </w:r>
          </w:p>
        </w:tc>
        <w:tc>
          <w:tcPr>
            <w:tcW w:w="3172" w:type="dxa"/>
            <w:hideMark/>
          </w:tcPr>
          <w:p w14:paraId="1C7B0D53" w14:textId="77777777" w:rsidR="008C418C" w:rsidRPr="008C418C" w:rsidRDefault="008C418C">
            <w:pPr>
              <w:rPr>
                <w:rFonts w:ascii="Times New Roman" w:eastAsia="Times New Roman" w:hAnsi="Times New Roman" w:cs="Times New Roman"/>
                <w:b/>
                <w:bCs/>
                <w:color w:val="000000"/>
                <w:sz w:val="24"/>
                <w:lang w:eastAsia="ru-RU"/>
              </w:rPr>
            </w:pPr>
            <w:r w:rsidRPr="008C418C">
              <w:rPr>
                <w:rFonts w:ascii="Times New Roman" w:eastAsia="Times New Roman" w:hAnsi="Times New Roman" w:cs="Times New Roman"/>
                <w:b/>
                <w:bCs/>
                <w:color w:val="000000"/>
                <w:sz w:val="24"/>
                <w:lang w:eastAsia="ru-RU"/>
              </w:rPr>
              <w:t>Смысл</w:t>
            </w:r>
          </w:p>
        </w:tc>
        <w:tc>
          <w:tcPr>
            <w:tcW w:w="4477" w:type="dxa"/>
            <w:hideMark/>
          </w:tcPr>
          <w:p w14:paraId="37BAE59F" w14:textId="77777777" w:rsidR="008C418C" w:rsidRPr="008C418C" w:rsidRDefault="008C418C">
            <w:pPr>
              <w:rPr>
                <w:rFonts w:ascii="Times New Roman" w:eastAsia="Times New Roman" w:hAnsi="Times New Roman" w:cs="Times New Roman"/>
                <w:b/>
                <w:bCs/>
                <w:color w:val="000000"/>
                <w:sz w:val="24"/>
                <w:lang w:eastAsia="ru-RU"/>
              </w:rPr>
            </w:pPr>
            <w:r w:rsidRPr="008C418C">
              <w:rPr>
                <w:rFonts w:ascii="Times New Roman" w:eastAsia="Times New Roman" w:hAnsi="Times New Roman" w:cs="Times New Roman"/>
                <w:b/>
                <w:bCs/>
                <w:color w:val="000000"/>
                <w:sz w:val="24"/>
                <w:lang w:eastAsia="ru-RU"/>
              </w:rPr>
              <w:t>Расчет</w:t>
            </w:r>
          </w:p>
        </w:tc>
      </w:tr>
      <w:tr w:rsidR="008C418C" w14:paraId="75BDCED3" w14:textId="77777777" w:rsidTr="0081367E">
        <w:trPr>
          <w:trHeight w:val="363"/>
        </w:trPr>
        <w:tc>
          <w:tcPr>
            <w:tcW w:w="1701" w:type="dxa"/>
            <w:hideMark/>
          </w:tcPr>
          <w:p w14:paraId="7E8F4729"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p</w:t>
            </w:r>
          </w:p>
        </w:tc>
        <w:tc>
          <w:tcPr>
            <w:tcW w:w="3172" w:type="dxa"/>
            <w:hideMark/>
          </w:tcPr>
          <w:p w14:paraId="59A9EB13"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Удельная выручка</w:t>
            </w:r>
          </w:p>
        </w:tc>
        <w:tc>
          <w:tcPr>
            <w:tcW w:w="4477" w:type="dxa"/>
            <w:hideMark/>
          </w:tcPr>
          <w:p w14:paraId="66AC296B"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Отношение процентных доходов к активам</w:t>
            </w:r>
          </w:p>
        </w:tc>
      </w:tr>
      <w:tr w:rsidR="008C418C" w14:paraId="6154EA3A" w14:textId="77777777" w:rsidTr="0081367E">
        <w:trPr>
          <w:trHeight w:val="363"/>
        </w:trPr>
        <w:tc>
          <w:tcPr>
            <w:tcW w:w="1701" w:type="dxa"/>
            <w:noWrap/>
            <w:hideMark/>
          </w:tcPr>
          <w:p w14:paraId="0DB47682"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с</w:t>
            </w:r>
          </w:p>
        </w:tc>
        <w:tc>
          <w:tcPr>
            <w:tcW w:w="3172" w:type="dxa"/>
            <w:noWrap/>
            <w:hideMark/>
          </w:tcPr>
          <w:p w14:paraId="5F330475"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Издержки</w:t>
            </w:r>
          </w:p>
        </w:tc>
        <w:tc>
          <w:tcPr>
            <w:tcW w:w="4477" w:type="dxa"/>
            <w:noWrap/>
            <w:hideMark/>
          </w:tcPr>
          <w:p w14:paraId="433EF54A"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Сумма всех расходов банка</w:t>
            </w:r>
          </w:p>
        </w:tc>
      </w:tr>
      <w:tr w:rsidR="008C418C" w14:paraId="18BAF4D6" w14:textId="77777777" w:rsidTr="0081367E">
        <w:trPr>
          <w:trHeight w:val="363"/>
        </w:trPr>
        <w:tc>
          <w:tcPr>
            <w:tcW w:w="1701" w:type="dxa"/>
            <w:noWrap/>
            <w:hideMark/>
          </w:tcPr>
          <w:p w14:paraId="11AAA4D1" w14:textId="77777777" w:rsidR="008C418C" w:rsidRPr="008C418C" w:rsidRDefault="008C418C">
            <w:pPr>
              <w:rPr>
                <w:rFonts w:ascii="Times New Roman" w:eastAsia="Times New Roman" w:hAnsi="Times New Roman" w:cs="Times New Roman"/>
                <w:color w:val="000000"/>
                <w:sz w:val="24"/>
                <w:lang w:eastAsia="ru-RU"/>
              </w:rPr>
            </w:pPr>
            <w:proofErr w:type="spellStart"/>
            <w:r w:rsidRPr="008C418C">
              <w:rPr>
                <w:rFonts w:ascii="Times New Roman" w:eastAsia="Times New Roman" w:hAnsi="Times New Roman" w:cs="Times New Roman"/>
                <w:color w:val="000000"/>
                <w:sz w:val="24"/>
                <w:lang w:eastAsia="ru-RU"/>
              </w:rPr>
              <w:t>еа</w:t>
            </w:r>
            <w:proofErr w:type="spellEnd"/>
            <w:r w:rsidRPr="008C418C">
              <w:rPr>
                <w:rFonts w:ascii="Times New Roman" w:eastAsia="Times New Roman" w:hAnsi="Times New Roman" w:cs="Times New Roman"/>
                <w:color w:val="000000"/>
                <w:sz w:val="24"/>
                <w:lang w:eastAsia="ru-RU"/>
              </w:rPr>
              <w:t> </w:t>
            </w:r>
          </w:p>
        </w:tc>
        <w:tc>
          <w:tcPr>
            <w:tcW w:w="3172" w:type="dxa"/>
            <w:noWrap/>
            <w:hideMark/>
          </w:tcPr>
          <w:p w14:paraId="5A818F0F"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Коэффициент автономии</w:t>
            </w:r>
          </w:p>
        </w:tc>
        <w:tc>
          <w:tcPr>
            <w:tcW w:w="4477" w:type="dxa"/>
            <w:noWrap/>
            <w:hideMark/>
          </w:tcPr>
          <w:p w14:paraId="375A27F0"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Отношение собственного капитала к активам</w:t>
            </w:r>
          </w:p>
        </w:tc>
      </w:tr>
      <w:tr w:rsidR="008C418C" w14:paraId="3C721DFD" w14:textId="77777777" w:rsidTr="0081367E">
        <w:trPr>
          <w:trHeight w:val="363"/>
        </w:trPr>
        <w:tc>
          <w:tcPr>
            <w:tcW w:w="1701" w:type="dxa"/>
            <w:noWrap/>
            <w:hideMark/>
          </w:tcPr>
          <w:p w14:paraId="574F76A1"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w1</w:t>
            </w:r>
          </w:p>
        </w:tc>
        <w:tc>
          <w:tcPr>
            <w:tcW w:w="3172" w:type="dxa"/>
            <w:noWrap/>
            <w:hideMark/>
          </w:tcPr>
          <w:p w14:paraId="1E86E3DE"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Цена источников финансирования</w:t>
            </w:r>
          </w:p>
        </w:tc>
        <w:tc>
          <w:tcPr>
            <w:tcW w:w="4477" w:type="dxa"/>
            <w:noWrap/>
            <w:hideMark/>
          </w:tcPr>
          <w:p w14:paraId="37E08C46"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Отношение процентных расходов к депозитам</w:t>
            </w:r>
          </w:p>
        </w:tc>
      </w:tr>
      <w:tr w:rsidR="008C418C" w14:paraId="14E20BB4" w14:textId="77777777" w:rsidTr="0081367E">
        <w:trPr>
          <w:trHeight w:val="363"/>
        </w:trPr>
        <w:tc>
          <w:tcPr>
            <w:tcW w:w="1701" w:type="dxa"/>
            <w:noWrap/>
            <w:hideMark/>
          </w:tcPr>
          <w:p w14:paraId="00F55479"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w2</w:t>
            </w:r>
          </w:p>
        </w:tc>
        <w:tc>
          <w:tcPr>
            <w:tcW w:w="3172" w:type="dxa"/>
            <w:noWrap/>
            <w:hideMark/>
          </w:tcPr>
          <w:p w14:paraId="5EB6461A"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Цена труда</w:t>
            </w:r>
          </w:p>
        </w:tc>
        <w:tc>
          <w:tcPr>
            <w:tcW w:w="4477" w:type="dxa"/>
            <w:noWrap/>
            <w:hideMark/>
          </w:tcPr>
          <w:p w14:paraId="11AC2A5E"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Отношение расходов на оплату труда к активам</w:t>
            </w:r>
          </w:p>
        </w:tc>
      </w:tr>
      <w:tr w:rsidR="008C418C" w14:paraId="6A2E03B1" w14:textId="77777777" w:rsidTr="0081367E">
        <w:trPr>
          <w:trHeight w:val="371"/>
        </w:trPr>
        <w:tc>
          <w:tcPr>
            <w:tcW w:w="1701" w:type="dxa"/>
            <w:noWrap/>
            <w:hideMark/>
          </w:tcPr>
          <w:p w14:paraId="3EE7AAAB"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w3</w:t>
            </w:r>
          </w:p>
        </w:tc>
        <w:tc>
          <w:tcPr>
            <w:tcW w:w="3172" w:type="dxa"/>
            <w:noWrap/>
            <w:hideMark/>
          </w:tcPr>
          <w:p w14:paraId="588B3763"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Цена капитала</w:t>
            </w:r>
          </w:p>
        </w:tc>
        <w:tc>
          <w:tcPr>
            <w:tcW w:w="4477" w:type="dxa"/>
            <w:noWrap/>
            <w:hideMark/>
          </w:tcPr>
          <w:p w14:paraId="6FD8C5ED" w14:textId="77777777" w:rsidR="008C418C" w:rsidRPr="008C418C" w:rsidRDefault="008C418C">
            <w:pPr>
              <w:rPr>
                <w:rFonts w:ascii="Times New Roman" w:eastAsia="Times New Roman" w:hAnsi="Times New Roman" w:cs="Times New Roman"/>
                <w:color w:val="000000"/>
                <w:sz w:val="24"/>
                <w:lang w:eastAsia="ru-RU"/>
              </w:rPr>
            </w:pPr>
            <w:r w:rsidRPr="008C418C">
              <w:rPr>
                <w:rFonts w:ascii="Times New Roman" w:eastAsia="Times New Roman" w:hAnsi="Times New Roman" w:cs="Times New Roman"/>
                <w:color w:val="000000"/>
                <w:sz w:val="24"/>
                <w:lang w:eastAsia="ru-RU"/>
              </w:rPr>
              <w:t>Отношение расходов на основные фонды к активам</w:t>
            </w:r>
          </w:p>
        </w:tc>
      </w:tr>
    </w:tbl>
    <w:p w14:paraId="2DE84830" w14:textId="35008360" w:rsidR="0081367E" w:rsidRDefault="0081367E" w:rsidP="0081367E">
      <w:pPr>
        <w:spacing w:after="0" w:line="360" w:lineRule="auto"/>
        <w:jc w:val="both"/>
        <w:rPr>
          <w:rFonts w:ascii="Times New Roman" w:hAnsi="Times New Roman" w:cs="Times New Roman"/>
          <w:i/>
        </w:rPr>
      </w:pPr>
      <w:r>
        <w:rPr>
          <w:rFonts w:ascii="Times New Roman" w:hAnsi="Times New Roman" w:cs="Times New Roman"/>
          <w:i/>
        </w:rPr>
        <w:t xml:space="preserve">Таблица </w:t>
      </w:r>
      <w:r w:rsidRPr="00677E7B">
        <w:rPr>
          <w:rFonts w:ascii="Times New Roman" w:hAnsi="Times New Roman" w:cs="Times New Roman"/>
          <w:i/>
        </w:rPr>
        <w:t>5</w:t>
      </w:r>
      <w:r>
        <w:rPr>
          <w:rFonts w:ascii="Times New Roman" w:hAnsi="Times New Roman" w:cs="Times New Roman"/>
          <w:i/>
        </w:rPr>
        <w:t xml:space="preserve">. </w:t>
      </w:r>
      <w:r w:rsidRPr="0081367E">
        <w:rPr>
          <w:rFonts w:ascii="Times New Roman" w:hAnsi="Times New Roman" w:cs="Times New Roman"/>
          <w:i/>
        </w:rPr>
        <w:t xml:space="preserve">Переменные, используемые в модели </w:t>
      </w:r>
      <w:proofErr w:type="spellStart"/>
      <w:r w:rsidRPr="0081367E">
        <w:rPr>
          <w:rFonts w:ascii="Times New Roman" w:hAnsi="Times New Roman" w:cs="Times New Roman"/>
          <w:i/>
        </w:rPr>
        <w:t>Панзара</w:t>
      </w:r>
      <w:proofErr w:type="spellEnd"/>
      <w:r w:rsidRPr="0081367E">
        <w:rPr>
          <w:rFonts w:ascii="Times New Roman" w:hAnsi="Times New Roman" w:cs="Times New Roman"/>
          <w:i/>
        </w:rPr>
        <w:t>-Росса</w:t>
      </w:r>
    </w:p>
    <w:p w14:paraId="4F1CBE53" w14:textId="5892AAE2" w:rsidR="0081367E" w:rsidRDefault="0081367E" w:rsidP="0081367E">
      <w:pPr>
        <w:spacing w:after="0" w:line="360" w:lineRule="auto"/>
        <w:jc w:val="both"/>
        <w:rPr>
          <w:rFonts w:ascii="Times New Roman" w:hAnsi="Times New Roman" w:cs="Times New Roman"/>
          <w:i/>
        </w:rPr>
      </w:pPr>
      <w:r w:rsidRPr="004C3542">
        <w:rPr>
          <w:rFonts w:ascii="Times New Roman" w:hAnsi="Times New Roman" w:cs="Times New Roman"/>
          <w:i/>
        </w:rPr>
        <w:t xml:space="preserve">Источник: составлено авторами </w:t>
      </w:r>
      <w:r w:rsidRPr="0081367E">
        <w:rPr>
          <w:rFonts w:ascii="Times New Roman" w:hAnsi="Times New Roman" w:cs="Times New Roman"/>
          <w:i/>
        </w:rPr>
        <w:t>на основе [Дробышевский С., Пащенко С., 2006]</w:t>
      </w:r>
    </w:p>
    <w:p w14:paraId="0DB27560" w14:textId="77777777" w:rsidR="001B50B6" w:rsidRPr="0081367E" w:rsidRDefault="001B50B6" w:rsidP="0081367E">
      <w:pPr>
        <w:spacing w:after="0" w:line="360" w:lineRule="auto"/>
        <w:jc w:val="both"/>
        <w:rPr>
          <w:rFonts w:ascii="Times New Roman" w:hAnsi="Times New Roman" w:cs="Times New Roman"/>
          <w:i/>
        </w:rPr>
      </w:pPr>
    </w:p>
    <w:p w14:paraId="02507B0A" w14:textId="34F5A737" w:rsidR="008C418C" w:rsidRDefault="007C05B8" w:rsidP="007C05B8">
      <w:pPr>
        <w:spacing w:after="0" w:line="360" w:lineRule="auto"/>
        <w:ind w:firstLine="708"/>
        <w:rPr>
          <w:rFonts w:ascii="Times New Roman" w:hAnsi="Times New Roman" w:cs="Times New Roman"/>
          <w:sz w:val="24"/>
          <w:szCs w:val="24"/>
        </w:rPr>
      </w:pPr>
      <w:r w:rsidRPr="007C05B8">
        <w:rPr>
          <w:rFonts w:ascii="Times New Roman" w:hAnsi="Times New Roman" w:cs="Times New Roman"/>
          <w:sz w:val="24"/>
          <w:szCs w:val="24"/>
        </w:rPr>
        <w:t>Всего было собрано 1 496 данных по каждой из переменных.</w:t>
      </w:r>
    </w:p>
    <w:tbl>
      <w:tblPr>
        <w:tblStyle w:val="a6"/>
        <w:tblW w:w="9381" w:type="dxa"/>
        <w:tblLook w:val="04A0" w:firstRow="1" w:lastRow="0" w:firstColumn="1" w:lastColumn="0" w:noHBand="0" w:noVBand="1"/>
      </w:tblPr>
      <w:tblGrid>
        <w:gridCol w:w="510"/>
        <w:gridCol w:w="1917"/>
        <w:gridCol w:w="1943"/>
        <w:gridCol w:w="1632"/>
        <w:gridCol w:w="1658"/>
        <w:gridCol w:w="1721"/>
      </w:tblGrid>
      <w:tr w:rsidR="007C05B8" w14:paraId="2455C851" w14:textId="77777777" w:rsidTr="0081367E">
        <w:trPr>
          <w:trHeight w:val="578"/>
        </w:trPr>
        <w:tc>
          <w:tcPr>
            <w:tcW w:w="510" w:type="dxa"/>
            <w:hideMark/>
          </w:tcPr>
          <w:p w14:paraId="16934693" w14:textId="77777777" w:rsidR="007C05B8" w:rsidRPr="007C05B8" w:rsidRDefault="007C05B8">
            <w:pPr>
              <w:jc w:val="center"/>
              <w:rPr>
                <w:rFonts w:ascii="Times New Roman" w:eastAsia="Times New Roman" w:hAnsi="Times New Roman" w:cs="Times New Roman"/>
                <w:b/>
                <w:bCs/>
                <w:color w:val="000000"/>
                <w:sz w:val="24"/>
                <w:lang w:eastAsia="ru-RU"/>
              </w:rPr>
            </w:pPr>
            <w:r w:rsidRPr="007C05B8">
              <w:rPr>
                <w:rFonts w:ascii="Times New Roman" w:eastAsia="Times New Roman" w:hAnsi="Times New Roman" w:cs="Times New Roman"/>
                <w:b/>
                <w:bCs/>
                <w:color w:val="000000"/>
                <w:sz w:val="24"/>
                <w:lang w:eastAsia="ru-RU"/>
              </w:rPr>
              <w:t> </w:t>
            </w:r>
          </w:p>
        </w:tc>
        <w:tc>
          <w:tcPr>
            <w:tcW w:w="1917" w:type="dxa"/>
            <w:hideMark/>
          </w:tcPr>
          <w:p w14:paraId="2B0744E7" w14:textId="77777777" w:rsidR="007C05B8" w:rsidRPr="007C05B8" w:rsidRDefault="007C05B8">
            <w:pPr>
              <w:jc w:val="center"/>
              <w:rPr>
                <w:rFonts w:ascii="Times New Roman" w:eastAsia="Times New Roman" w:hAnsi="Times New Roman" w:cs="Times New Roman"/>
                <w:b/>
                <w:bCs/>
                <w:color w:val="000000"/>
                <w:sz w:val="24"/>
                <w:lang w:eastAsia="ru-RU"/>
              </w:rPr>
            </w:pPr>
            <w:r w:rsidRPr="007C05B8">
              <w:rPr>
                <w:rFonts w:ascii="Times New Roman" w:eastAsia="Times New Roman" w:hAnsi="Times New Roman" w:cs="Times New Roman"/>
                <w:b/>
                <w:bCs/>
                <w:color w:val="000000"/>
                <w:sz w:val="24"/>
                <w:lang w:eastAsia="ru-RU"/>
              </w:rPr>
              <w:t>Среднее</w:t>
            </w:r>
          </w:p>
        </w:tc>
        <w:tc>
          <w:tcPr>
            <w:tcW w:w="1943" w:type="dxa"/>
            <w:hideMark/>
          </w:tcPr>
          <w:p w14:paraId="50EB210B" w14:textId="77777777" w:rsidR="007C05B8" w:rsidRPr="007C05B8" w:rsidRDefault="007C05B8">
            <w:pPr>
              <w:jc w:val="center"/>
              <w:rPr>
                <w:rFonts w:ascii="Times New Roman" w:eastAsia="Times New Roman" w:hAnsi="Times New Roman" w:cs="Times New Roman"/>
                <w:b/>
                <w:bCs/>
                <w:color w:val="000000"/>
                <w:sz w:val="24"/>
                <w:lang w:eastAsia="ru-RU"/>
              </w:rPr>
            </w:pPr>
            <w:r w:rsidRPr="007C05B8">
              <w:rPr>
                <w:rFonts w:ascii="Times New Roman" w:eastAsia="Times New Roman" w:hAnsi="Times New Roman" w:cs="Times New Roman"/>
                <w:b/>
                <w:bCs/>
                <w:color w:val="000000"/>
                <w:sz w:val="24"/>
                <w:lang w:eastAsia="ru-RU"/>
              </w:rPr>
              <w:t>Стандартное отклонение</w:t>
            </w:r>
          </w:p>
        </w:tc>
        <w:tc>
          <w:tcPr>
            <w:tcW w:w="1632" w:type="dxa"/>
            <w:hideMark/>
          </w:tcPr>
          <w:p w14:paraId="675F75A4" w14:textId="77777777" w:rsidR="007C05B8" w:rsidRPr="007C05B8" w:rsidRDefault="007C05B8">
            <w:pPr>
              <w:jc w:val="center"/>
              <w:rPr>
                <w:rFonts w:ascii="Times New Roman" w:eastAsia="Times New Roman" w:hAnsi="Times New Roman" w:cs="Times New Roman"/>
                <w:b/>
                <w:bCs/>
                <w:color w:val="000000"/>
                <w:sz w:val="24"/>
                <w:lang w:eastAsia="ru-RU"/>
              </w:rPr>
            </w:pPr>
            <w:r w:rsidRPr="007C05B8">
              <w:rPr>
                <w:rFonts w:ascii="Times New Roman" w:eastAsia="Times New Roman" w:hAnsi="Times New Roman" w:cs="Times New Roman"/>
                <w:b/>
                <w:bCs/>
                <w:color w:val="000000"/>
                <w:sz w:val="24"/>
                <w:lang w:eastAsia="ru-RU"/>
              </w:rPr>
              <w:t>Минимум</w:t>
            </w:r>
          </w:p>
        </w:tc>
        <w:tc>
          <w:tcPr>
            <w:tcW w:w="1658" w:type="dxa"/>
            <w:hideMark/>
          </w:tcPr>
          <w:p w14:paraId="5430FBD4" w14:textId="77777777" w:rsidR="007C05B8" w:rsidRPr="007C05B8" w:rsidRDefault="007C05B8">
            <w:pPr>
              <w:jc w:val="center"/>
              <w:rPr>
                <w:rFonts w:ascii="Times New Roman" w:eastAsia="Times New Roman" w:hAnsi="Times New Roman" w:cs="Times New Roman"/>
                <w:b/>
                <w:bCs/>
                <w:color w:val="000000"/>
                <w:sz w:val="24"/>
                <w:lang w:eastAsia="ru-RU"/>
              </w:rPr>
            </w:pPr>
            <w:r w:rsidRPr="007C05B8">
              <w:rPr>
                <w:rFonts w:ascii="Times New Roman" w:eastAsia="Times New Roman" w:hAnsi="Times New Roman" w:cs="Times New Roman"/>
                <w:b/>
                <w:bCs/>
                <w:color w:val="000000"/>
                <w:sz w:val="24"/>
                <w:lang w:eastAsia="ru-RU"/>
              </w:rPr>
              <w:t>Медиана</w:t>
            </w:r>
          </w:p>
        </w:tc>
        <w:tc>
          <w:tcPr>
            <w:tcW w:w="1721" w:type="dxa"/>
            <w:hideMark/>
          </w:tcPr>
          <w:p w14:paraId="7639D964" w14:textId="77777777" w:rsidR="007C05B8" w:rsidRPr="007C05B8" w:rsidRDefault="007C05B8">
            <w:pPr>
              <w:jc w:val="center"/>
              <w:rPr>
                <w:rFonts w:ascii="Times New Roman" w:eastAsia="Times New Roman" w:hAnsi="Times New Roman" w:cs="Times New Roman"/>
                <w:b/>
                <w:bCs/>
                <w:color w:val="000000"/>
                <w:sz w:val="24"/>
                <w:lang w:eastAsia="ru-RU"/>
              </w:rPr>
            </w:pPr>
            <w:r w:rsidRPr="007C05B8">
              <w:rPr>
                <w:rFonts w:ascii="Times New Roman" w:eastAsia="Times New Roman" w:hAnsi="Times New Roman" w:cs="Times New Roman"/>
                <w:b/>
                <w:bCs/>
                <w:color w:val="000000"/>
                <w:sz w:val="24"/>
                <w:lang w:eastAsia="ru-RU"/>
              </w:rPr>
              <w:t>Максимум</w:t>
            </w:r>
          </w:p>
        </w:tc>
      </w:tr>
      <w:tr w:rsidR="007C05B8" w14:paraId="4C1B4005" w14:textId="77777777" w:rsidTr="0081367E">
        <w:trPr>
          <w:trHeight w:val="289"/>
        </w:trPr>
        <w:tc>
          <w:tcPr>
            <w:tcW w:w="510" w:type="dxa"/>
            <w:noWrap/>
            <w:hideMark/>
          </w:tcPr>
          <w:p w14:paraId="09F28FFD" w14:textId="77777777" w:rsidR="007C05B8" w:rsidRPr="007C05B8" w:rsidRDefault="007C05B8">
            <w:pP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p</w:t>
            </w:r>
          </w:p>
        </w:tc>
        <w:tc>
          <w:tcPr>
            <w:tcW w:w="1917" w:type="dxa"/>
            <w:noWrap/>
            <w:hideMark/>
          </w:tcPr>
          <w:p w14:paraId="398A981B"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0,07</w:t>
            </w:r>
          </w:p>
        </w:tc>
        <w:tc>
          <w:tcPr>
            <w:tcW w:w="1943" w:type="dxa"/>
            <w:noWrap/>
            <w:hideMark/>
          </w:tcPr>
          <w:p w14:paraId="14FA0A52"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0,04</w:t>
            </w:r>
          </w:p>
        </w:tc>
        <w:tc>
          <w:tcPr>
            <w:tcW w:w="1632" w:type="dxa"/>
            <w:noWrap/>
            <w:hideMark/>
          </w:tcPr>
          <w:p w14:paraId="576A9C57"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0,003</w:t>
            </w:r>
          </w:p>
        </w:tc>
        <w:tc>
          <w:tcPr>
            <w:tcW w:w="1658" w:type="dxa"/>
            <w:noWrap/>
            <w:hideMark/>
          </w:tcPr>
          <w:p w14:paraId="2FFCAA6C"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0,07</w:t>
            </w:r>
          </w:p>
        </w:tc>
        <w:tc>
          <w:tcPr>
            <w:tcW w:w="1721" w:type="dxa"/>
            <w:noWrap/>
            <w:hideMark/>
          </w:tcPr>
          <w:p w14:paraId="0B22AB88"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0,96</w:t>
            </w:r>
          </w:p>
        </w:tc>
      </w:tr>
      <w:tr w:rsidR="007C05B8" w14:paraId="20199A7D" w14:textId="77777777" w:rsidTr="0081367E">
        <w:trPr>
          <w:trHeight w:val="289"/>
        </w:trPr>
        <w:tc>
          <w:tcPr>
            <w:tcW w:w="510" w:type="dxa"/>
            <w:noWrap/>
            <w:hideMark/>
          </w:tcPr>
          <w:p w14:paraId="4C73E1D2" w14:textId="77777777" w:rsidR="007C05B8" w:rsidRPr="007C05B8" w:rsidRDefault="007C05B8">
            <w:pP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c</w:t>
            </w:r>
          </w:p>
        </w:tc>
        <w:tc>
          <w:tcPr>
            <w:tcW w:w="1917" w:type="dxa"/>
            <w:noWrap/>
            <w:hideMark/>
          </w:tcPr>
          <w:p w14:paraId="14AB259C"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516 469 037</w:t>
            </w:r>
          </w:p>
        </w:tc>
        <w:tc>
          <w:tcPr>
            <w:tcW w:w="1943" w:type="dxa"/>
            <w:noWrap/>
            <w:hideMark/>
          </w:tcPr>
          <w:p w14:paraId="04CE8FDE"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6 868 089 358</w:t>
            </w:r>
          </w:p>
        </w:tc>
        <w:tc>
          <w:tcPr>
            <w:tcW w:w="1632" w:type="dxa"/>
            <w:noWrap/>
            <w:hideMark/>
          </w:tcPr>
          <w:p w14:paraId="0371E1FD"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88 646</w:t>
            </w:r>
          </w:p>
        </w:tc>
        <w:tc>
          <w:tcPr>
            <w:tcW w:w="1658" w:type="dxa"/>
            <w:noWrap/>
            <w:hideMark/>
          </w:tcPr>
          <w:p w14:paraId="42F74C13"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5 975 790</w:t>
            </w:r>
          </w:p>
        </w:tc>
        <w:tc>
          <w:tcPr>
            <w:tcW w:w="1721" w:type="dxa"/>
            <w:noWrap/>
            <w:hideMark/>
          </w:tcPr>
          <w:p w14:paraId="242E5257" w14:textId="72373AE5" w:rsidR="007C05B8" w:rsidRPr="0081367E" w:rsidRDefault="007C05B8">
            <w:pPr>
              <w:jc w:val="center"/>
              <w:rPr>
                <w:rFonts w:ascii="Times New Roman" w:eastAsia="Times New Roman" w:hAnsi="Times New Roman" w:cs="Times New Roman"/>
                <w:color w:val="000000"/>
                <w:sz w:val="24"/>
                <w:vertAlign w:val="superscript"/>
                <w:lang w:eastAsia="ru-RU"/>
              </w:rPr>
            </w:pPr>
            <w:r w:rsidRPr="007C05B8">
              <w:rPr>
                <w:rFonts w:ascii="Times New Roman" w:eastAsia="Times New Roman" w:hAnsi="Times New Roman" w:cs="Times New Roman"/>
                <w:color w:val="000000"/>
                <w:sz w:val="24"/>
                <w:lang w:eastAsia="ru-RU"/>
              </w:rPr>
              <w:t xml:space="preserve">187 987 </w:t>
            </w:r>
            <w:r w:rsidR="0081367E">
              <w:rPr>
                <w:rFonts w:ascii="Times New Roman" w:eastAsia="Times New Roman" w:hAnsi="Times New Roman" w:cs="Times New Roman"/>
                <w:color w:val="000000"/>
                <w:sz w:val="24"/>
                <w:lang w:eastAsia="ru-RU"/>
              </w:rPr>
              <w:t>* 10</w:t>
            </w:r>
            <w:r w:rsidR="0081367E">
              <w:rPr>
                <w:rFonts w:ascii="Times New Roman" w:eastAsia="Times New Roman" w:hAnsi="Times New Roman" w:cs="Times New Roman"/>
                <w:color w:val="000000"/>
                <w:sz w:val="24"/>
                <w:vertAlign w:val="superscript"/>
                <w:lang w:eastAsia="ru-RU"/>
              </w:rPr>
              <w:t>6</w:t>
            </w:r>
          </w:p>
        </w:tc>
      </w:tr>
      <w:tr w:rsidR="007C05B8" w14:paraId="3513B037" w14:textId="77777777" w:rsidTr="0081367E">
        <w:trPr>
          <w:trHeight w:val="289"/>
        </w:trPr>
        <w:tc>
          <w:tcPr>
            <w:tcW w:w="510" w:type="dxa"/>
            <w:noWrap/>
            <w:hideMark/>
          </w:tcPr>
          <w:p w14:paraId="114880CF" w14:textId="77777777" w:rsidR="007C05B8" w:rsidRPr="007C05B8" w:rsidRDefault="007C05B8">
            <w:pP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w1</w:t>
            </w:r>
          </w:p>
        </w:tc>
        <w:tc>
          <w:tcPr>
            <w:tcW w:w="1917" w:type="dxa"/>
            <w:noWrap/>
            <w:hideMark/>
          </w:tcPr>
          <w:p w14:paraId="25823F0C"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0,23</w:t>
            </w:r>
          </w:p>
        </w:tc>
        <w:tc>
          <w:tcPr>
            <w:tcW w:w="1943" w:type="dxa"/>
            <w:noWrap/>
            <w:hideMark/>
          </w:tcPr>
          <w:p w14:paraId="10B96B88"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4,34</w:t>
            </w:r>
          </w:p>
        </w:tc>
        <w:tc>
          <w:tcPr>
            <w:tcW w:w="1632" w:type="dxa"/>
            <w:noWrap/>
            <w:hideMark/>
          </w:tcPr>
          <w:p w14:paraId="345EEE6A"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w:t>
            </w:r>
          </w:p>
        </w:tc>
        <w:tc>
          <w:tcPr>
            <w:tcW w:w="1658" w:type="dxa"/>
            <w:noWrap/>
            <w:hideMark/>
          </w:tcPr>
          <w:p w14:paraId="38ED2037"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0,04</w:t>
            </w:r>
          </w:p>
        </w:tc>
        <w:tc>
          <w:tcPr>
            <w:tcW w:w="1721" w:type="dxa"/>
            <w:noWrap/>
            <w:hideMark/>
          </w:tcPr>
          <w:p w14:paraId="7BF9B14C"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161,74</w:t>
            </w:r>
          </w:p>
        </w:tc>
      </w:tr>
      <w:tr w:rsidR="007C05B8" w14:paraId="22B5373D" w14:textId="77777777" w:rsidTr="0081367E">
        <w:trPr>
          <w:trHeight w:val="289"/>
        </w:trPr>
        <w:tc>
          <w:tcPr>
            <w:tcW w:w="510" w:type="dxa"/>
            <w:noWrap/>
            <w:hideMark/>
          </w:tcPr>
          <w:p w14:paraId="4F5BEE58" w14:textId="77777777" w:rsidR="007C05B8" w:rsidRPr="007C05B8" w:rsidRDefault="007C05B8">
            <w:pP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w2</w:t>
            </w:r>
          </w:p>
        </w:tc>
        <w:tc>
          <w:tcPr>
            <w:tcW w:w="1917" w:type="dxa"/>
            <w:noWrap/>
            <w:hideMark/>
          </w:tcPr>
          <w:p w14:paraId="14D380EF"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0,03</w:t>
            </w:r>
          </w:p>
        </w:tc>
        <w:tc>
          <w:tcPr>
            <w:tcW w:w="1943" w:type="dxa"/>
            <w:noWrap/>
            <w:hideMark/>
          </w:tcPr>
          <w:p w14:paraId="110617EF"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0,02</w:t>
            </w:r>
          </w:p>
        </w:tc>
        <w:tc>
          <w:tcPr>
            <w:tcW w:w="1632" w:type="dxa"/>
            <w:noWrap/>
            <w:hideMark/>
          </w:tcPr>
          <w:p w14:paraId="31D0EDC3"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0,001</w:t>
            </w:r>
          </w:p>
        </w:tc>
        <w:tc>
          <w:tcPr>
            <w:tcW w:w="1658" w:type="dxa"/>
            <w:noWrap/>
            <w:hideMark/>
          </w:tcPr>
          <w:p w14:paraId="373E25AF"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0,03</w:t>
            </w:r>
          </w:p>
        </w:tc>
        <w:tc>
          <w:tcPr>
            <w:tcW w:w="1721" w:type="dxa"/>
            <w:noWrap/>
            <w:hideMark/>
          </w:tcPr>
          <w:p w14:paraId="66388E3A"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0,36</w:t>
            </w:r>
          </w:p>
        </w:tc>
      </w:tr>
      <w:tr w:rsidR="007C05B8" w14:paraId="3DB3129B" w14:textId="77777777" w:rsidTr="0081367E">
        <w:trPr>
          <w:trHeight w:val="289"/>
        </w:trPr>
        <w:tc>
          <w:tcPr>
            <w:tcW w:w="510" w:type="dxa"/>
            <w:noWrap/>
            <w:hideMark/>
          </w:tcPr>
          <w:p w14:paraId="1D14F5C8" w14:textId="77777777" w:rsidR="007C05B8" w:rsidRPr="007C05B8" w:rsidRDefault="007C05B8">
            <w:pP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w3</w:t>
            </w:r>
          </w:p>
        </w:tc>
        <w:tc>
          <w:tcPr>
            <w:tcW w:w="1917" w:type="dxa"/>
            <w:noWrap/>
            <w:hideMark/>
          </w:tcPr>
          <w:p w14:paraId="4825AC3C"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0,02</w:t>
            </w:r>
          </w:p>
        </w:tc>
        <w:tc>
          <w:tcPr>
            <w:tcW w:w="1943" w:type="dxa"/>
            <w:noWrap/>
            <w:hideMark/>
          </w:tcPr>
          <w:p w14:paraId="684D4493"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0,02</w:t>
            </w:r>
          </w:p>
        </w:tc>
        <w:tc>
          <w:tcPr>
            <w:tcW w:w="1632" w:type="dxa"/>
            <w:noWrap/>
            <w:hideMark/>
          </w:tcPr>
          <w:p w14:paraId="774C9FE1"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0,0003</w:t>
            </w:r>
          </w:p>
        </w:tc>
        <w:tc>
          <w:tcPr>
            <w:tcW w:w="1658" w:type="dxa"/>
            <w:noWrap/>
            <w:hideMark/>
          </w:tcPr>
          <w:p w14:paraId="519E6AD5"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0,01</w:t>
            </w:r>
          </w:p>
        </w:tc>
        <w:tc>
          <w:tcPr>
            <w:tcW w:w="1721" w:type="dxa"/>
            <w:noWrap/>
            <w:hideMark/>
          </w:tcPr>
          <w:p w14:paraId="45753D07"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0,3</w:t>
            </w:r>
          </w:p>
        </w:tc>
      </w:tr>
      <w:tr w:rsidR="007C05B8" w14:paraId="2A049A16" w14:textId="77777777" w:rsidTr="0081367E">
        <w:trPr>
          <w:trHeight w:val="289"/>
        </w:trPr>
        <w:tc>
          <w:tcPr>
            <w:tcW w:w="510" w:type="dxa"/>
            <w:noWrap/>
            <w:hideMark/>
          </w:tcPr>
          <w:p w14:paraId="19DD8EB7" w14:textId="77777777" w:rsidR="007C05B8" w:rsidRPr="007C05B8" w:rsidRDefault="007C05B8">
            <w:pP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a</w:t>
            </w:r>
          </w:p>
        </w:tc>
        <w:tc>
          <w:tcPr>
            <w:tcW w:w="1917" w:type="dxa"/>
            <w:noWrap/>
            <w:hideMark/>
          </w:tcPr>
          <w:p w14:paraId="63B8C41E"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294 279 593</w:t>
            </w:r>
          </w:p>
        </w:tc>
        <w:tc>
          <w:tcPr>
            <w:tcW w:w="1943" w:type="dxa"/>
            <w:noWrap/>
            <w:hideMark/>
          </w:tcPr>
          <w:p w14:paraId="4248913C"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2 084 850 529</w:t>
            </w:r>
          </w:p>
        </w:tc>
        <w:tc>
          <w:tcPr>
            <w:tcW w:w="1632" w:type="dxa"/>
            <w:noWrap/>
            <w:hideMark/>
          </w:tcPr>
          <w:p w14:paraId="74F87892"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388 399</w:t>
            </w:r>
          </w:p>
        </w:tc>
        <w:tc>
          <w:tcPr>
            <w:tcW w:w="1658" w:type="dxa"/>
            <w:noWrap/>
            <w:hideMark/>
          </w:tcPr>
          <w:p w14:paraId="7B3667B4"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11 324 213</w:t>
            </w:r>
          </w:p>
        </w:tc>
        <w:tc>
          <w:tcPr>
            <w:tcW w:w="1721" w:type="dxa"/>
            <w:noWrap/>
            <w:hideMark/>
          </w:tcPr>
          <w:p w14:paraId="71356F88"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38 631 723 561</w:t>
            </w:r>
          </w:p>
        </w:tc>
      </w:tr>
      <w:tr w:rsidR="007C05B8" w14:paraId="3976C394" w14:textId="77777777" w:rsidTr="0081367E">
        <w:trPr>
          <w:trHeight w:val="295"/>
        </w:trPr>
        <w:tc>
          <w:tcPr>
            <w:tcW w:w="510" w:type="dxa"/>
            <w:noWrap/>
            <w:hideMark/>
          </w:tcPr>
          <w:p w14:paraId="0D980434" w14:textId="77777777" w:rsidR="007C05B8" w:rsidRPr="007C05B8" w:rsidRDefault="007C05B8">
            <w:pPr>
              <w:rPr>
                <w:rFonts w:ascii="Times New Roman" w:eastAsia="Times New Roman" w:hAnsi="Times New Roman" w:cs="Times New Roman"/>
                <w:color w:val="000000"/>
                <w:sz w:val="24"/>
                <w:lang w:eastAsia="ru-RU"/>
              </w:rPr>
            </w:pPr>
            <w:proofErr w:type="spellStart"/>
            <w:r w:rsidRPr="007C05B8">
              <w:rPr>
                <w:rFonts w:ascii="Times New Roman" w:eastAsia="Times New Roman" w:hAnsi="Times New Roman" w:cs="Times New Roman"/>
                <w:color w:val="000000"/>
                <w:sz w:val="24"/>
                <w:lang w:eastAsia="ru-RU"/>
              </w:rPr>
              <w:t>ea</w:t>
            </w:r>
            <w:proofErr w:type="spellEnd"/>
          </w:p>
        </w:tc>
        <w:tc>
          <w:tcPr>
            <w:tcW w:w="1917" w:type="dxa"/>
            <w:noWrap/>
            <w:hideMark/>
          </w:tcPr>
          <w:p w14:paraId="1BE5F9F0"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0,24</w:t>
            </w:r>
          </w:p>
        </w:tc>
        <w:tc>
          <w:tcPr>
            <w:tcW w:w="1943" w:type="dxa"/>
            <w:noWrap/>
            <w:hideMark/>
          </w:tcPr>
          <w:p w14:paraId="60B224C2"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0,15</w:t>
            </w:r>
          </w:p>
        </w:tc>
        <w:tc>
          <w:tcPr>
            <w:tcW w:w="1632" w:type="dxa"/>
            <w:noWrap/>
            <w:hideMark/>
          </w:tcPr>
          <w:p w14:paraId="2D3905A3"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0,01</w:t>
            </w:r>
          </w:p>
        </w:tc>
        <w:tc>
          <w:tcPr>
            <w:tcW w:w="1658" w:type="dxa"/>
            <w:noWrap/>
            <w:hideMark/>
          </w:tcPr>
          <w:p w14:paraId="7F9A0BE9"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0,19</w:t>
            </w:r>
          </w:p>
        </w:tc>
        <w:tc>
          <w:tcPr>
            <w:tcW w:w="1721" w:type="dxa"/>
            <w:noWrap/>
            <w:hideMark/>
          </w:tcPr>
          <w:p w14:paraId="53C7F7B5" w14:textId="77777777" w:rsidR="007C05B8" w:rsidRPr="007C05B8" w:rsidRDefault="007C05B8">
            <w:pPr>
              <w:jc w:val="center"/>
              <w:rPr>
                <w:rFonts w:ascii="Times New Roman" w:eastAsia="Times New Roman" w:hAnsi="Times New Roman" w:cs="Times New Roman"/>
                <w:color w:val="000000"/>
                <w:sz w:val="24"/>
                <w:lang w:eastAsia="ru-RU"/>
              </w:rPr>
            </w:pPr>
            <w:r w:rsidRPr="007C05B8">
              <w:rPr>
                <w:rFonts w:ascii="Times New Roman" w:eastAsia="Times New Roman" w:hAnsi="Times New Roman" w:cs="Times New Roman"/>
                <w:color w:val="000000"/>
                <w:sz w:val="24"/>
                <w:lang w:eastAsia="ru-RU"/>
              </w:rPr>
              <w:t>1,33</w:t>
            </w:r>
          </w:p>
        </w:tc>
      </w:tr>
    </w:tbl>
    <w:p w14:paraId="591D6272" w14:textId="38FCDCD3" w:rsidR="0081367E" w:rsidRPr="0081367E" w:rsidRDefault="0081367E" w:rsidP="0081367E">
      <w:pPr>
        <w:spacing w:after="0" w:line="360" w:lineRule="auto"/>
        <w:jc w:val="both"/>
        <w:rPr>
          <w:rFonts w:ascii="Times New Roman" w:hAnsi="Times New Roman" w:cs="Times New Roman"/>
          <w:i/>
        </w:rPr>
      </w:pPr>
      <w:r w:rsidRPr="0081367E">
        <w:rPr>
          <w:rFonts w:ascii="Times New Roman" w:hAnsi="Times New Roman" w:cs="Times New Roman"/>
          <w:i/>
        </w:rPr>
        <w:t>Таблица 6.</w:t>
      </w:r>
      <w:r w:rsidRPr="0081367E">
        <w:rPr>
          <w:rFonts w:ascii="Times New Roman" w:hAnsi="Times New Roman" w:cs="Times New Roman"/>
          <w:i/>
          <w:lang w:val="en-US"/>
        </w:rPr>
        <w:t xml:space="preserve"> </w:t>
      </w:r>
      <w:r w:rsidRPr="0081367E">
        <w:rPr>
          <w:rFonts w:ascii="Times New Roman" w:hAnsi="Times New Roman" w:cs="Times New Roman"/>
          <w:i/>
        </w:rPr>
        <w:t xml:space="preserve">Описательная статистика </w:t>
      </w:r>
    </w:p>
    <w:p w14:paraId="1C39E307" w14:textId="0123E539" w:rsidR="007C05B8" w:rsidRPr="0081367E" w:rsidRDefault="007C05B8" w:rsidP="0081367E">
      <w:pPr>
        <w:spacing w:line="360" w:lineRule="auto"/>
        <w:rPr>
          <w:rFonts w:ascii="Times New Roman" w:hAnsi="Times New Roman" w:cs="Times New Roman"/>
          <w:i/>
        </w:rPr>
      </w:pPr>
      <w:r w:rsidRPr="0081367E">
        <w:rPr>
          <w:rFonts w:ascii="Times New Roman" w:hAnsi="Times New Roman" w:cs="Times New Roman"/>
          <w:i/>
        </w:rPr>
        <w:t>Источник: составлено авторами на основе данных cbr.ru, banki.ru</w:t>
      </w:r>
    </w:p>
    <w:p w14:paraId="73C74A59" w14:textId="1AD78E3E" w:rsidR="007C05B8" w:rsidRDefault="007C05B8" w:rsidP="00344F78">
      <w:pPr>
        <w:spacing w:after="0" w:line="360" w:lineRule="auto"/>
        <w:ind w:firstLine="708"/>
        <w:jc w:val="both"/>
        <w:rPr>
          <w:rFonts w:ascii="Times New Roman" w:hAnsi="Times New Roman" w:cs="Times New Roman"/>
          <w:sz w:val="24"/>
          <w:szCs w:val="24"/>
        </w:rPr>
      </w:pPr>
      <w:r w:rsidRPr="007C05B8">
        <w:rPr>
          <w:rFonts w:ascii="Times New Roman" w:hAnsi="Times New Roman" w:cs="Times New Roman"/>
          <w:sz w:val="24"/>
          <w:szCs w:val="24"/>
        </w:rPr>
        <w:t xml:space="preserve">После этого для выявления </w:t>
      </w:r>
      <w:proofErr w:type="spellStart"/>
      <w:r w:rsidRPr="007C05B8">
        <w:rPr>
          <w:rFonts w:ascii="Times New Roman" w:hAnsi="Times New Roman" w:cs="Times New Roman"/>
          <w:sz w:val="24"/>
          <w:szCs w:val="24"/>
        </w:rPr>
        <w:t>мультиколлинеарност</w:t>
      </w:r>
      <w:r w:rsidR="00BC7767">
        <w:rPr>
          <w:rFonts w:ascii="Times New Roman" w:hAnsi="Times New Roman" w:cs="Times New Roman"/>
          <w:sz w:val="24"/>
          <w:szCs w:val="24"/>
        </w:rPr>
        <w:t>и</w:t>
      </w:r>
      <w:proofErr w:type="spellEnd"/>
      <w:r w:rsidRPr="007C05B8">
        <w:rPr>
          <w:rFonts w:ascii="Times New Roman" w:hAnsi="Times New Roman" w:cs="Times New Roman"/>
          <w:sz w:val="24"/>
          <w:szCs w:val="24"/>
        </w:rPr>
        <w:t xml:space="preserve"> была построена матрица попарных корреляций между всеми переменными, которые впоследствии были использованы в модели.</w:t>
      </w:r>
    </w:p>
    <w:p w14:paraId="3F7C2B1F" w14:textId="77777777" w:rsidR="007C05B8" w:rsidRDefault="007C05B8" w:rsidP="007C05B8">
      <w:pPr>
        <w:spacing w:after="0" w:line="360" w:lineRule="auto"/>
        <w:ind w:firstLine="708"/>
        <w:jc w:val="center"/>
        <w:rPr>
          <w:rFonts w:ascii="Times New Roman" w:hAnsi="Times New Roman" w:cs="Times New Roman"/>
          <w:sz w:val="24"/>
          <w:szCs w:val="24"/>
        </w:rPr>
      </w:pPr>
      <w:r>
        <w:rPr>
          <w:noProof/>
          <w:lang w:eastAsia="ru-RU"/>
        </w:rPr>
        <w:lastRenderedPageBreak/>
        <w:drawing>
          <wp:inline distT="0" distB="0" distL="0" distR="0" wp14:anchorId="211FB7F1" wp14:editId="58E05F82">
            <wp:extent cx="3371850" cy="2781300"/>
            <wp:effectExtent l="0" t="0" r="0" b="0"/>
            <wp:docPr id="41" name="Picture 4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6"/>
                    <a:srcRect l="20708" r="9616" b="608"/>
                    <a:stretch/>
                  </pic:blipFill>
                  <pic:spPr bwMode="auto">
                    <a:xfrm>
                      <a:off x="0" y="0"/>
                      <a:ext cx="3371850" cy="2781300"/>
                    </a:xfrm>
                    <a:prstGeom prst="rect">
                      <a:avLst/>
                    </a:prstGeom>
                    <a:ln>
                      <a:noFill/>
                    </a:ln>
                    <a:extLst>
                      <a:ext uri="{53640926-AAD7-44D8-BBD7-CCE9431645EC}">
                        <a14:shadowObscured xmlns:a14="http://schemas.microsoft.com/office/drawing/2010/main"/>
                      </a:ext>
                    </a:extLst>
                  </pic:spPr>
                </pic:pic>
              </a:graphicData>
            </a:graphic>
          </wp:inline>
        </w:drawing>
      </w:r>
    </w:p>
    <w:p w14:paraId="198F2898" w14:textId="57B050EF" w:rsidR="007C05B8" w:rsidRPr="0081367E" w:rsidRDefault="007C05B8" w:rsidP="007C05B8">
      <w:pPr>
        <w:spacing w:after="0" w:line="360" w:lineRule="auto"/>
        <w:rPr>
          <w:rFonts w:ascii="Times New Roman" w:hAnsi="Times New Roman" w:cs="Times New Roman"/>
          <w:i/>
        </w:rPr>
      </w:pPr>
      <w:r w:rsidRPr="0081367E">
        <w:rPr>
          <w:rFonts w:ascii="Times New Roman" w:hAnsi="Times New Roman" w:cs="Times New Roman"/>
          <w:i/>
        </w:rPr>
        <w:t>Рисунок 15. Корреляционная матрица</w:t>
      </w:r>
    </w:p>
    <w:p w14:paraId="24150B03" w14:textId="12C6B26D" w:rsidR="007C05B8" w:rsidRPr="0081367E" w:rsidRDefault="007C05B8" w:rsidP="002D72B0">
      <w:pPr>
        <w:spacing w:line="360" w:lineRule="auto"/>
        <w:rPr>
          <w:rFonts w:ascii="Times New Roman" w:hAnsi="Times New Roman" w:cs="Times New Roman"/>
          <w:i/>
        </w:rPr>
      </w:pPr>
      <w:r w:rsidRPr="0081367E">
        <w:rPr>
          <w:rFonts w:ascii="Times New Roman" w:hAnsi="Times New Roman" w:cs="Times New Roman"/>
          <w:i/>
        </w:rPr>
        <w:t>Источник: составлено авторами на основе данных</w:t>
      </w:r>
      <w:r w:rsidR="002A70C0">
        <w:rPr>
          <w:rFonts w:ascii="Times New Roman" w:hAnsi="Times New Roman" w:cs="Times New Roman"/>
          <w:i/>
        </w:rPr>
        <w:t xml:space="preserve"> </w:t>
      </w:r>
      <w:proofErr w:type="spellStart"/>
      <w:r w:rsidR="002A70C0">
        <w:rPr>
          <w:rFonts w:ascii="Times New Roman" w:hAnsi="Times New Roman" w:cs="Times New Roman"/>
          <w:i/>
          <w:lang w:val="en-US"/>
        </w:rPr>
        <w:t>cb</w:t>
      </w:r>
      <w:proofErr w:type="spellEnd"/>
      <w:r w:rsidR="002A70C0" w:rsidRPr="002A70C0">
        <w:rPr>
          <w:rFonts w:ascii="Times New Roman" w:hAnsi="Times New Roman" w:cs="Times New Roman"/>
          <w:i/>
        </w:rPr>
        <w:t>.</w:t>
      </w:r>
      <w:r w:rsidR="002A70C0">
        <w:rPr>
          <w:rFonts w:ascii="Times New Roman" w:hAnsi="Times New Roman" w:cs="Times New Roman"/>
          <w:i/>
          <w:lang w:val="en-US"/>
        </w:rPr>
        <w:t>ru</w:t>
      </w:r>
      <w:r w:rsidR="002A70C0" w:rsidRPr="002A70C0">
        <w:rPr>
          <w:rFonts w:ascii="Times New Roman" w:hAnsi="Times New Roman" w:cs="Times New Roman"/>
          <w:i/>
        </w:rPr>
        <w:t>,</w:t>
      </w:r>
      <w:r w:rsidRPr="0081367E">
        <w:rPr>
          <w:rFonts w:ascii="Times New Roman" w:hAnsi="Times New Roman" w:cs="Times New Roman"/>
          <w:i/>
        </w:rPr>
        <w:t xml:space="preserve"> banki.ru</w:t>
      </w:r>
    </w:p>
    <w:p w14:paraId="565449FB" w14:textId="77777777" w:rsidR="007C05B8" w:rsidRDefault="002D72B0" w:rsidP="00344F78">
      <w:pPr>
        <w:spacing w:after="0" w:line="360" w:lineRule="auto"/>
        <w:ind w:firstLine="708"/>
        <w:jc w:val="both"/>
        <w:rPr>
          <w:rFonts w:ascii="Times New Roman" w:hAnsi="Times New Roman" w:cs="Times New Roman"/>
          <w:sz w:val="24"/>
          <w:szCs w:val="24"/>
        </w:rPr>
      </w:pPr>
      <w:r w:rsidRPr="002D72B0">
        <w:rPr>
          <w:rFonts w:ascii="Times New Roman" w:hAnsi="Times New Roman" w:cs="Times New Roman"/>
          <w:sz w:val="24"/>
          <w:szCs w:val="24"/>
        </w:rPr>
        <w:t xml:space="preserve">Как видно из корреляционной матрицы, большинство переменных слабо влияют друг на друга, однако переменные, отражающие издержки и активы банков, имеют сильную положительную корреляцию. Поэтому, чтобы избежать сильной </w:t>
      </w:r>
      <w:proofErr w:type="spellStart"/>
      <w:r w:rsidRPr="002D72B0">
        <w:rPr>
          <w:rFonts w:ascii="Times New Roman" w:hAnsi="Times New Roman" w:cs="Times New Roman"/>
          <w:sz w:val="24"/>
          <w:szCs w:val="24"/>
        </w:rPr>
        <w:t>мультиколлинеарности</w:t>
      </w:r>
      <w:proofErr w:type="spellEnd"/>
      <w:r w:rsidRPr="002D72B0">
        <w:rPr>
          <w:rFonts w:ascii="Times New Roman" w:hAnsi="Times New Roman" w:cs="Times New Roman"/>
          <w:sz w:val="24"/>
          <w:szCs w:val="24"/>
        </w:rPr>
        <w:t xml:space="preserve"> в модели, активы и издержки одновременно не будут использоваться в качестве контрольных переменных.</w:t>
      </w:r>
    </w:p>
    <w:p w14:paraId="7AA6FE7E" w14:textId="77777777" w:rsidR="002D72B0" w:rsidRPr="002D72B0" w:rsidRDefault="002D72B0" w:rsidP="002D72B0">
      <w:pPr>
        <w:spacing w:before="240" w:line="360" w:lineRule="auto"/>
        <w:ind w:firstLine="708"/>
        <w:rPr>
          <w:rFonts w:ascii="Times New Roman" w:hAnsi="Times New Roman" w:cs="Times New Roman"/>
          <w:b/>
          <w:sz w:val="24"/>
          <w:szCs w:val="24"/>
        </w:rPr>
      </w:pPr>
      <w:r w:rsidRPr="002D72B0">
        <w:rPr>
          <w:rFonts w:ascii="Times New Roman" w:hAnsi="Times New Roman" w:cs="Times New Roman"/>
          <w:b/>
          <w:sz w:val="24"/>
          <w:szCs w:val="24"/>
        </w:rPr>
        <w:t>5.5. Результаты модели и их интерпретация</w:t>
      </w:r>
    </w:p>
    <w:p w14:paraId="737E1F95" w14:textId="77777777" w:rsidR="002D72B0" w:rsidRDefault="002D72B0" w:rsidP="002D72B0">
      <w:pPr>
        <w:spacing w:after="0" w:line="360" w:lineRule="auto"/>
        <w:ind w:firstLine="708"/>
        <w:jc w:val="both"/>
        <w:rPr>
          <w:rFonts w:ascii="Times New Roman" w:hAnsi="Times New Roman" w:cs="Times New Roman"/>
          <w:sz w:val="24"/>
          <w:szCs w:val="24"/>
        </w:rPr>
      </w:pPr>
      <w:r w:rsidRPr="002D72B0">
        <w:rPr>
          <w:rFonts w:ascii="Times New Roman" w:hAnsi="Times New Roman" w:cs="Times New Roman"/>
          <w:sz w:val="24"/>
          <w:szCs w:val="24"/>
        </w:rPr>
        <w:t xml:space="preserve">Оценка коэффициентов в модели </w:t>
      </w:r>
      <w:proofErr w:type="spellStart"/>
      <w:r w:rsidRPr="002D72B0">
        <w:rPr>
          <w:rFonts w:ascii="Times New Roman" w:hAnsi="Times New Roman" w:cs="Times New Roman"/>
          <w:sz w:val="24"/>
          <w:szCs w:val="24"/>
        </w:rPr>
        <w:t>Панзара</w:t>
      </w:r>
      <w:proofErr w:type="spellEnd"/>
      <w:r w:rsidRPr="002D72B0">
        <w:rPr>
          <w:rFonts w:ascii="Times New Roman" w:hAnsi="Times New Roman" w:cs="Times New Roman"/>
          <w:sz w:val="24"/>
          <w:szCs w:val="24"/>
        </w:rPr>
        <w:t>-Росса проводится при помощи метода наименьших квадратов. При этом оценивались коэффициенты в следующей модели:</w:t>
      </w:r>
    </w:p>
    <w:p w14:paraId="488E820D" w14:textId="77777777" w:rsidR="002D72B0" w:rsidRDefault="00000000" w:rsidP="002D72B0">
      <w:pPr>
        <w:ind w:left="-567" w:firstLine="567"/>
        <w:rPr>
          <w:rFonts w:cs="Arial"/>
          <w:i/>
          <w:szCs w:val="28"/>
        </w:rPr>
      </w:pPr>
      <m:oMathPara>
        <m:oMath>
          <m:acc>
            <m:accPr>
              <m:ctrlPr>
                <w:rPr>
                  <w:rFonts w:ascii="Cambria Math" w:hAnsi="Cambria Math" w:cs="Arial"/>
                  <w:sz w:val="28"/>
                  <w:szCs w:val="28"/>
                </w:rPr>
              </m:ctrlPr>
            </m:accPr>
            <m:e>
              <m:func>
                <m:funcPr>
                  <m:ctrlPr>
                    <w:rPr>
                      <w:rFonts w:ascii="Cambria Math" w:hAnsi="Cambria Math" w:cs="Arial"/>
                      <w:sz w:val="28"/>
                      <w:szCs w:val="28"/>
                    </w:rPr>
                  </m:ctrlPr>
                </m:funcPr>
                <m:fName>
                  <m:r>
                    <m:rPr>
                      <m:sty m:val="p"/>
                    </m:rPr>
                    <w:rPr>
                      <w:rFonts w:ascii="Cambria Math" w:hAnsi="Cambria Math" w:cs="Arial"/>
                      <w:szCs w:val="28"/>
                    </w:rPr>
                    <m:t>ln</m:t>
                  </m:r>
                </m:fName>
                <m:e>
                  <m:d>
                    <m:dPr>
                      <m:ctrlPr>
                        <w:rPr>
                          <w:rFonts w:ascii="Cambria Math" w:hAnsi="Cambria Math" w:cs="Arial"/>
                          <w:i/>
                          <w:sz w:val="28"/>
                          <w:szCs w:val="28"/>
                        </w:rPr>
                      </m:ctrlPr>
                    </m:dPr>
                    <m:e>
                      <m:r>
                        <w:rPr>
                          <w:rFonts w:ascii="Cambria Math" w:hAnsi="Cambria Math" w:cs="Arial"/>
                          <w:szCs w:val="28"/>
                        </w:rPr>
                        <m:t>p</m:t>
                      </m:r>
                    </m:e>
                  </m:d>
                </m:e>
              </m:func>
            </m:e>
          </m:acc>
          <m:r>
            <w:rPr>
              <w:rFonts w:ascii="Cambria Math" w:hAnsi="Cambria Math" w:cs="Arial"/>
              <w:szCs w:val="28"/>
            </w:rPr>
            <m:t>=α+</m:t>
          </m:r>
          <m:sSub>
            <m:sSubPr>
              <m:ctrlPr>
                <w:rPr>
                  <w:rFonts w:ascii="Cambria Math" w:hAnsi="Cambria Math" w:cs="Arial"/>
                  <w:i/>
                  <w:sz w:val="28"/>
                  <w:szCs w:val="28"/>
                </w:rPr>
              </m:ctrlPr>
            </m:sSubPr>
            <m:e>
              <m:r>
                <w:rPr>
                  <w:rFonts w:ascii="Cambria Math" w:hAnsi="Cambria Math" w:cs="Arial"/>
                  <w:szCs w:val="28"/>
                </w:rPr>
                <m:t>β</m:t>
              </m:r>
            </m:e>
            <m:sub>
              <m:r>
                <w:rPr>
                  <w:rFonts w:ascii="Cambria Math" w:hAnsi="Cambria Math" w:cs="Arial"/>
                  <w:szCs w:val="28"/>
                </w:rPr>
                <m:t>1</m:t>
              </m:r>
            </m:sub>
          </m:sSub>
          <m:func>
            <m:funcPr>
              <m:ctrlPr>
                <w:rPr>
                  <w:rFonts w:ascii="Cambria Math" w:hAnsi="Cambria Math" w:cs="Arial"/>
                  <w:i/>
                  <w:sz w:val="28"/>
                  <w:szCs w:val="28"/>
                </w:rPr>
              </m:ctrlPr>
            </m:funcPr>
            <m:fName>
              <m:r>
                <m:rPr>
                  <m:sty m:val="p"/>
                </m:rPr>
                <w:rPr>
                  <w:rFonts w:ascii="Cambria Math" w:hAnsi="Cambria Math" w:cs="Arial"/>
                  <w:szCs w:val="28"/>
                </w:rPr>
                <m:t>ln</m:t>
              </m:r>
            </m:fName>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Cs w:val="28"/>
                        </w:rPr>
                        <m:t>w</m:t>
                      </m:r>
                    </m:e>
                    <m:sub>
                      <m:r>
                        <w:rPr>
                          <w:rFonts w:ascii="Cambria Math" w:hAnsi="Cambria Math" w:cs="Arial"/>
                          <w:szCs w:val="28"/>
                        </w:rPr>
                        <m:t>1</m:t>
                      </m:r>
                    </m:sub>
                  </m:sSub>
                </m:e>
              </m:d>
            </m:e>
          </m:func>
          <m:r>
            <w:rPr>
              <w:rFonts w:ascii="Cambria Math" w:hAnsi="Cambria Math" w:cs="Arial"/>
              <w:szCs w:val="28"/>
            </w:rPr>
            <m:t>+</m:t>
          </m:r>
          <m:sSub>
            <m:sSubPr>
              <m:ctrlPr>
                <w:rPr>
                  <w:rFonts w:ascii="Cambria Math" w:hAnsi="Cambria Math" w:cs="Arial"/>
                  <w:i/>
                  <w:sz w:val="28"/>
                  <w:szCs w:val="28"/>
                </w:rPr>
              </m:ctrlPr>
            </m:sSubPr>
            <m:e>
              <m:r>
                <w:rPr>
                  <w:rFonts w:ascii="Cambria Math" w:hAnsi="Cambria Math" w:cs="Arial"/>
                  <w:szCs w:val="28"/>
                </w:rPr>
                <m:t>β</m:t>
              </m:r>
            </m:e>
            <m:sub>
              <m:r>
                <w:rPr>
                  <w:rFonts w:ascii="Cambria Math" w:hAnsi="Cambria Math" w:cs="Arial"/>
                  <w:szCs w:val="28"/>
                </w:rPr>
                <m:t>2</m:t>
              </m:r>
            </m:sub>
          </m:sSub>
          <m:func>
            <m:funcPr>
              <m:ctrlPr>
                <w:rPr>
                  <w:rFonts w:ascii="Cambria Math" w:hAnsi="Cambria Math" w:cs="Arial"/>
                  <w:i/>
                  <w:sz w:val="28"/>
                  <w:szCs w:val="28"/>
                </w:rPr>
              </m:ctrlPr>
            </m:funcPr>
            <m:fName>
              <m:r>
                <m:rPr>
                  <m:sty m:val="p"/>
                </m:rPr>
                <w:rPr>
                  <w:rFonts w:ascii="Cambria Math" w:hAnsi="Cambria Math" w:cs="Arial"/>
                  <w:szCs w:val="28"/>
                </w:rPr>
                <m:t>ln</m:t>
              </m:r>
            </m:fName>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Cs w:val="28"/>
                        </w:rPr>
                        <m:t>w</m:t>
                      </m:r>
                    </m:e>
                    <m:sub>
                      <m:r>
                        <w:rPr>
                          <w:rFonts w:ascii="Cambria Math" w:hAnsi="Cambria Math" w:cs="Arial"/>
                          <w:szCs w:val="28"/>
                        </w:rPr>
                        <m:t>2</m:t>
                      </m:r>
                    </m:sub>
                  </m:sSub>
                </m:e>
              </m:d>
            </m:e>
          </m:func>
          <m:r>
            <w:rPr>
              <w:rFonts w:ascii="Cambria Math" w:hAnsi="Cambria Math" w:cs="Arial"/>
              <w:szCs w:val="28"/>
            </w:rPr>
            <m:t>+</m:t>
          </m:r>
          <m:sSub>
            <m:sSubPr>
              <m:ctrlPr>
                <w:rPr>
                  <w:rFonts w:ascii="Cambria Math" w:hAnsi="Cambria Math" w:cs="Arial"/>
                  <w:i/>
                  <w:sz w:val="28"/>
                  <w:szCs w:val="28"/>
                </w:rPr>
              </m:ctrlPr>
            </m:sSubPr>
            <m:e>
              <m:r>
                <w:rPr>
                  <w:rFonts w:ascii="Cambria Math" w:hAnsi="Cambria Math" w:cs="Arial"/>
                  <w:szCs w:val="28"/>
                </w:rPr>
                <m:t>β</m:t>
              </m:r>
            </m:e>
            <m:sub>
              <m:r>
                <w:rPr>
                  <w:rFonts w:ascii="Cambria Math" w:hAnsi="Cambria Math" w:cs="Arial"/>
                  <w:szCs w:val="28"/>
                </w:rPr>
                <m:t>3</m:t>
              </m:r>
            </m:sub>
          </m:sSub>
          <m:func>
            <m:funcPr>
              <m:ctrlPr>
                <w:rPr>
                  <w:rFonts w:ascii="Cambria Math" w:hAnsi="Cambria Math" w:cs="Arial"/>
                  <w:sz w:val="28"/>
                  <w:szCs w:val="28"/>
                </w:rPr>
              </m:ctrlPr>
            </m:funcPr>
            <m:fName>
              <m:r>
                <m:rPr>
                  <m:sty m:val="p"/>
                </m:rPr>
                <w:rPr>
                  <w:rFonts w:ascii="Cambria Math" w:hAnsi="Cambria Math" w:cs="Arial"/>
                  <w:szCs w:val="28"/>
                </w:rPr>
                <m:t>ln</m:t>
              </m:r>
            </m:fName>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Cs w:val="28"/>
                        </w:rPr>
                        <m:t>w</m:t>
                      </m:r>
                    </m:e>
                    <m:sub>
                      <m:r>
                        <w:rPr>
                          <w:rFonts w:ascii="Cambria Math" w:hAnsi="Cambria Math" w:cs="Arial"/>
                          <w:szCs w:val="28"/>
                        </w:rPr>
                        <m:t>3</m:t>
                      </m:r>
                    </m:sub>
                  </m:sSub>
                </m:e>
              </m:d>
            </m:e>
          </m:func>
          <m:r>
            <w:rPr>
              <w:rFonts w:ascii="Cambria Math" w:hAnsi="Cambria Math" w:cs="Arial"/>
              <w:szCs w:val="28"/>
            </w:rPr>
            <m:t>+</m:t>
          </m:r>
          <m:sSub>
            <m:sSubPr>
              <m:ctrlPr>
                <w:rPr>
                  <w:rFonts w:ascii="Cambria Math" w:hAnsi="Cambria Math" w:cs="Arial"/>
                  <w:i/>
                  <w:sz w:val="28"/>
                  <w:szCs w:val="28"/>
                </w:rPr>
              </m:ctrlPr>
            </m:sSubPr>
            <m:e>
              <m:r>
                <w:rPr>
                  <w:rFonts w:ascii="Cambria Math" w:hAnsi="Cambria Math" w:cs="Arial"/>
                  <w:szCs w:val="28"/>
                </w:rPr>
                <m:t>γ</m:t>
              </m:r>
            </m:e>
            <m:sub>
              <m:r>
                <w:rPr>
                  <w:rFonts w:ascii="Cambria Math" w:hAnsi="Cambria Math" w:cs="Arial"/>
                  <w:szCs w:val="28"/>
                </w:rPr>
                <m:t>1</m:t>
              </m:r>
            </m:sub>
          </m:sSub>
          <m:func>
            <m:funcPr>
              <m:ctrlPr>
                <w:rPr>
                  <w:rFonts w:ascii="Cambria Math" w:hAnsi="Cambria Math" w:cs="Arial"/>
                  <w:sz w:val="28"/>
                  <w:szCs w:val="28"/>
                </w:rPr>
              </m:ctrlPr>
            </m:funcPr>
            <m:fName>
              <m:r>
                <m:rPr>
                  <m:sty m:val="p"/>
                </m:rPr>
                <w:rPr>
                  <w:rFonts w:ascii="Cambria Math" w:hAnsi="Cambria Math" w:cs="Arial"/>
                  <w:szCs w:val="28"/>
                </w:rPr>
                <m:t>ln</m:t>
              </m:r>
            </m:fName>
            <m:e>
              <m:d>
                <m:dPr>
                  <m:ctrlPr>
                    <w:rPr>
                      <w:rFonts w:ascii="Cambria Math" w:hAnsi="Cambria Math" w:cs="Arial"/>
                      <w:i/>
                      <w:sz w:val="28"/>
                      <w:szCs w:val="28"/>
                    </w:rPr>
                  </m:ctrlPr>
                </m:dPr>
                <m:e>
                  <m:r>
                    <w:rPr>
                      <w:rFonts w:ascii="Cambria Math" w:hAnsi="Cambria Math" w:cs="Arial"/>
                      <w:szCs w:val="28"/>
                    </w:rPr>
                    <m:t>c</m:t>
                  </m:r>
                </m:e>
              </m:d>
            </m:e>
          </m:func>
          <m:r>
            <w:rPr>
              <w:rFonts w:ascii="Cambria Math" w:hAnsi="Cambria Math" w:cs="Arial"/>
              <w:szCs w:val="28"/>
            </w:rPr>
            <m:t>+</m:t>
          </m:r>
          <m:sSub>
            <m:sSubPr>
              <m:ctrlPr>
                <w:rPr>
                  <w:rFonts w:ascii="Cambria Math" w:hAnsi="Cambria Math" w:cs="Arial"/>
                  <w:i/>
                  <w:sz w:val="28"/>
                  <w:szCs w:val="28"/>
                </w:rPr>
              </m:ctrlPr>
            </m:sSubPr>
            <m:e>
              <m:r>
                <w:rPr>
                  <w:rFonts w:ascii="Cambria Math" w:hAnsi="Cambria Math" w:cs="Arial"/>
                  <w:szCs w:val="28"/>
                </w:rPr>
                <m:t>γ</m:t>
              </m:r>
            </m:e>
            <m:sub>
              <m:r>
                <w:rPr>
                  <w:rFonts w:ascii="Cambria Math" w:hAnsi="Cambria Math" w:cs="Arial"/>
                  <w:szCs w:val="28"/>
                </w:rPr>
                <m:t>2</m:t>
              </m:r>
            </m:sub>
          </m:sSub>
          <m:r>
            <m:rPr>
              <m:sty m:val="p"/>
            </m:rPr>
            <w:rPr>
              <w:rFonts w:ascii="Cambria Math" w:hAnsi="Cambria Math" w:cs="Arial"/>
              <w:szCs w:val="28"/>
            </w:rPr>
            <m:t>ln⁡</m:t>
          </m:r>
          <m:r>
            <w:rPr>
              <w:rFonts w:ascii="Cambria Math" w:hAnsi="Cambria Math" w:cs="Arial"/>
              <w:szCs w:val="28"/>
            </w:rPr>
            <m:t>(ea)</m:t>
          </m:r>
        </m:oMath>
      </m:oMathPara>
    </w:p>
    <w:p w14:paraId="1E200E5B" w14:textId="77777777" w:rsidR="002D72B0" w:rsidRDefault="002D72B0" w:rsidP="002D72B0">
      <w:pPr>
        <w:spacing w:after="0" w:line="360" w:lineRule="auto"/>
        <w:ind w:firstLine="708"/>
        <w:jc w:val="both"/>
        <w:rPr>
          <w:rFonts w:ascii="Times New Roman" w:hAnsi="Times New Roman" w:cs="Times New Roman"/>
          <w:sz w:val="24"/>
          <w:szCs w:val="24"/>
        </w:rPr>
      </w:pPr>
      <w:r w:rsidRPr="002D72B0">
        <w:rPr>
          <w:rFonts w:ascii="Times New Roman" w:hAnsi="Times New Roman" w:cs="Times New Roman"/>
          <w:sz w:val="24"/>
          <w:szCs w:val="24"/>
        </w:rPr>
        <w:t xml:space="preserve">Всего было построено 4 модели: по данным о всех банках, по данным о всех банках, кроме Сбера, по данным о всех банках, кроме Сбера и ВТБ, по данным о всех банках, кроме 5 крупнейших (Сбер, ВТБ, </w:t>
      </w:r>
      <w:proofErr w:type="spellStart"/>
      <w:r w:rsidRPr="002D72B0">
        <w:rPr>
          <w:rFonts w:ascii="Times New Roman" w:hAnsi="Times New Roman" w:cs="Times New Roman"/>
          <w:sz w:val="24"/>
          <w:szCs w:val="24"/>
        </w:rPr>
        <w:t>Альфа-банк</w:t>
      </w:r>
      <w:proofErr w:type="spellEnd"/>
      <w:r w:rsidRPr="002D72B0">
        <w:rPr>
          <w:rFonts w:ascii="Times New Roman" w:hAnsi="Times New Roman" w:cs="Times New Roman"/>
          <w:sz w:val="24"/>
          <w:szCs w:val="24"/>
        </w:rPr>
        <w:t xml:space="preserve">, Газпромбанк, Россельхозбанк). Результаты оценки представлены в таблице ниже (для устранения проблемы </w:t>
      </w:r>
      <w:proofErr w:type="spellStart"/>
      <w:r w:rsidRPr="002D72B0">
        <w:rPr>
          <w:rFonts w:ascii="Times New Roman" w:hAnsi="Times New Roman" w:cs="Times New Roman"/>
          <w:sz w:val="24"/>
          <w:szCs w:val="24"/>
        </w:rPr>
        <w:t>гетероскедастичности</w:t>
      </w:r>
      <w:proofErr w:type="spellEnd"/>
      <w:r w:rsidRPr="002D72B0">
        <w:rPr>
          <w:rFonts w:ascii="Times New Roman" w:hAnsi="Times New Roman" w:cs="Times New Roman"/>
          <w:sz w:val="24"/>
          <w:szCs w:val="24"/>
        </w:rPr>
        <w:t xml:space="preserve"> были использованы робастные стандартные ошибки).</w:t>
      </w:r>
    </w:p>
    <w:p w14:paraId="667518A2" w14:textId="124D8C1D" w:rsidR="002D72B0" w:rsidRDefault="002D72B0" w:rsidP="00BC7767">
      <w:pPr>
        <w:spacing w:after="0" w:line="360" w:lineRule="auto"/>
        <w:ind w:firstLine="708"/>
        <w:jc w:val="both"/>
        <w:rPr>
          <w:rFonts w:ascii="Times New Roman" w:hAnsi="Times New Roman" w:cs="Times New Roman"/>
          <w:sz w:val="24"/>
          <w:szCs w:val="24"/>
        </w:rPr>
      </w:pPr>
      <w:r w:rsidRPr="002D72B0">
        <w:rPr>
          <w:rFonts w:ascii="Times New Roman" w:hAnsi="Times New Roman" w:cs="Times New Roman"/>
          <w:sz w:val="24"/>
          <w:szCs w:val="24"/>
        </w:rPr>
        <w:t>По оцененным коэффициентам перед ценами на факторы производства можно определить показатель Н. Так как во всех четырех моделях коэффициенты перед логарифмами w1 и w3 были значимы, а коэффициенты перед логарифмом w2 - незначимым, показатель рассчитывался как сумма коэффициентов перед lnw1 и lnw3.</w:t>
      </w:r>
    </w:p>
    <w:p w14:paraId="4404FCC4" w14:textId="77777777" w:rsidR="001B50B6" w:rsidRDefault="001B50B6" w:rsidP="00BC7767">
      <w:pPr>
        <w:spacing w:after="0" w:line="360" w:lineRule="auto"/>
        <w:ind w:firstLine="708"/>
        <w:jc w:val="both"/>
        <w:rPr>
          <w:rFonts w:ascii="Times New Roman" w:hAnsi="Times New Roman" w:cs="Times New Roman"/>
          <w:sz w:val="24"/>
          <w:szCs w:val="24"/>
        </w:rPr>
      </w:pPr>
    </w:p>
    <w:tbl>
      <w:tblPr>
        <w:tblStyle w:val="a6"/>
        <w:tblW w:w="9187" w:type="dxa"/>
        <w:tblLook w:val="04A0" w:firstRow="1" w:lastRow="0" w:firstColumn="1" w:lastColumn="0" w:noHBand="0" w:noVBand="1"/>
      </w:tblPr>
      <w:tblGrid>
        <w:gridCol w:w="1531"/>
        <w:gridCol w:w="1350"/>
        <w:gridCol w:w="2104"/>
        <w:gridCol w:w="2104"/>
        <w:gridCol w:w="2111"/>
      </w:tblGrid>
      <w:tr w:rsidR="002D72B0" w:rsidRPr="002D72B0" w14:paraId="16F4C42B" w14:textId="77777777" w:rsidTr="00BC7767">
        <w:trPr>
          <w:trHeight w:val="902"/>
        </w:trPr>
        <w:tc>
          <w:tcPr>
            <w:tcW w:w="1518" w:type="dxa"/>
            <w:noWrap/>
            <w:hideMark/>
          </w:tcPr>
          <w:p w14:paraId="793BD11C"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lastRenderedPageBreak/>
              <w:t> </w:t>
            </w:r>
          </w:p>
        </w:tc>
        <w:tc>
          <w:tcPr>
            <w:tcW w:w="1350" w:type="dxa"/>
            <w:noWrap/>
            <w:hideMark/>
          </w:tcPr>
          <w:p w14:paraId="06D2102B"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Все банки</w:t>
            </w:r>
          </w:p>
        </w:tc>
        <w:tc>
          <w:tcPr>
            <w:tcW w:w="2104" w:type="dxa"/>
            <w:hideMark/>
          </w:tcPr>
          <w:p w14:paraId="43C2F1CD"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Все банки за исключением Сбера</w:t>
            </w:r>
          </w:p>
        </w:tc>
        <w:tc>
          <w:tcPr>
            <w:tcW w:w="2104" w:type="dxa"/>
            <w:hideMark/>
          </w:tcPr>
          <w:p w14:paraId="28C31772"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Все банки за исключением Сбера и ВТБ</w:t>
            </w:r>
          </w:p>
        </w:tc>
        <w:tc>
          <w:tcPr>
            <w:tcW w:w="2111" w:type="dxa"/>
            <w:hideMark/>
          </w:tcPr>
          <w:p w14:paraId="5F673F50"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Все банки за исключением пяти крупнейших</w:t>
            </w:r>
          </w:p>
        </w:tc>
      </w:tr>
      <w:tr w:rsidR="002D72B0" w:rsidRPr="002D72B0" w14:paraId="47E2B4F7" w14:textId="77777777" w:rsidTr="00BC7767">
        <w:trPr>
          <w:trHeight w:val="299"/>
        </w:trPr>
        <w:tc>
          <w:tcPr>
            <w:tcW w:w="1518" w:type="dxa"/>
            <w:noWrap/>
            <w:hideMark/>
          </w:tcPr>
          <w:p w14:paraId="471672DF"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4341B944"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(1)</w:t>
            </w:r>
          </w:p>
        </w:tc>
        <w:tc>
          <w:tcPr>
            <w:tcW w:w="2104" w:type="dxa"/>
            <w:noWrap/>
            <w:hideMark/>
          </w:tcPr>
          <w:p w14:paraId="4B6D40E4"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(2)</w:t>
            </w:r>
          </w:p>
        </w:tc>
        <w:tc>
          <w:tcPr>
            <w:tcW w:w="2104" w:type="dxa"/>
            <w:noWrap/>
            <w:hideMark/>
          </w:tcPr>
          <w:p w14:paraId="395F46D7"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(3)</w:t>
            </w:r>
          </w:p>
        </w:tc>
        <w:tc>
          <w:tcPr>
            <w:tcW w:w="2111" w:type="dxa"/>
            <w:noWrap/>
            <w:hideMark/>
          </w:tcPr>
          <w:p w14:paraId="172D820C"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(4)</w:t>
            </w:r>
          </w:p>
        </w:tc>
      </w:tr>
      <w:tr w:rsidR="002D72B0" w:rsidRPr="002D72B0" w14:paraId="2A24ADFF" w14:textId="77777777" w:rsidTr="00BC7767">
        <w:trPr>
          <w:trHeight w:val="299"/>
        </w:trPr>
        <w:tc>
          <w:tcPr>
            <w:tcW w:w="1518" w:type="dxa"/>
            <w:noWrap/>
            <w:hideMark/>
          </w:tcPr>
          <w:p w14:paraId="5F4540D2"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log</w:t>
            </w:r>
            <w:proofErr w:type="spellEnd"/>
            <w:r w:rsidRPr="002D72B0">
              <w:rPr>
                <w:rFonts w:ascii="Times New Roman" w:eastAsia="Times New Roman" w:hAnsi="Times New Roman" w:cs="Times New Roman"/>
                <w:color w:val="000000"/>
                <w:sz w:val="24"/>
                <w:szCs w:val="24"/>
                <w:lang w:eastAsia="ru-RU"/>
              </w:rPr>
              <w:t>(c)</w:t>
            </w:r>
          </w:p>
        </w:tc>
        <w:tc>
          <w:tcPr>
            <w:tcW w:w="1350" w:type="dxa"/>
            <w:noWrap/>
            <w:hideMark/>
          </w:tcPr>
          <w:p w14:paraId="7ED49100"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-0,0247***</w:t>
            </w:r>
          </w:p>
        </w:tc>
        <w:tc>
          <w:tcPr>
            <w:tcW w:w="2104" w:type="dxa"/>
            <w:noWrap/>
            <w:hideMark/>
          </w:tcPr>
          <w:p w14:paraId="3BCBAF9A"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-0,0279***</w:t>
            </w:r>
          </w:p>
        </w:tc>
        <w:tc>
          <w:tcPr>
            <w:tcW w:w="2104" w:type="dxa"/>
            <w:noWrap/>
            <w:hideMark/>
          </w:tcPr>
          <w:p w14:paraId="101C7181"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-0,0289***</w:t>
            </w:r>
          </w:p>
        </w:tc>
        <w:tc>
          <w:tcPr>
            <w:tcW w:w="2111" w:type="dxa"/>
            <w:noWrap/>
            <w:hideMark/>
          </w:tcPr>
          <w:p w14:paraId="2E3B0B1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-0,0299***</w:t>
            </w:r>
          </w:p>
        </w:tc>
      </w:tr>
      <w:tr w:rsidR="002D72B0" w:rsidRPr="002D72B0" w14:paraId="4F7B3C14" w14:textId="77777777" w:rsidTr="00BC7767">
        <w:trPr>
          <w:trHeight w:val="299"/>
        </w:trPr>
        <w:tc>
          <w:tcPr>
            <w:tcW w:w="1518" w:type="dxa"/>
            <w:noWrap/>
            <w:hideMark/>
          </w:tcPr>
          <w:p w14:paraId="5C33DE29"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4CDEB285"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(0,0072)</w:t>
            </w:r>
          </w:p>
        </w:tc>
        <w:tc>
          <w:tcPr>
            <w:tcW w:w="2104" w:type="dxa"/>
            <w:noWrap/>
            <w:hideMark/>
          </w:tcPr>
          <w:p w14:paraId="16737A2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(0,0075)</w:t>
            </w:r>
          </w:p>
        </w:tc>
        <w:tc>
          <w:tcPr>
            <w:tcW w:w="2104" w:type="dxa"/>
            <w:noWrap/>
            <w:hideMark/>
          </w:tcPr>
          <w:p w14:paraId="6722CC5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(0,0077)</w:t>
            </w:r>
          </w:p>
        </w:tc>
        <w:tc>
          <w:tcPr>
            <w:tcW w:w="2111" w:type="dxa"/>
            <w:noWrap/>
            <w:hideMark/>
          </w:tcPr>
          <w:p w14:paraId="3D06F895"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(0,0080)</w:t>
            </w:r>
          </w:p>
        </w:tc>
      </w:tr>
      <w:tr w:rsidR="002D72B0" w:rsidRPr="002D72B0" w14:paraId="1ADB4914" w14:textId="77777777" w:rsidTr="00BC7767">
        <w:trPr>
          <w:trHeight w:val="299"/>
        </w:trPr>
        <w:tc>
          <w:tcPr>
            <w:tcW w:w="1518" w:type="dxa"/>
            <w:noWrap/>
            <w:hideMark/>
          </w:tcPr>
          <w:p w14:paraId="45BC9DD6"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6FFFFB06" w14:textId="77777777" w:rsidR="002D72B0" w:rsidRPr="002D72B0" w:rsidRDefault="002D72B0">
            <w:pPr>
              <w:rPr>
                <w:rFonts w:ascii="Times New Roman" w:eastAsia="Times New Roman" w:hAnsi="Times New Roman" w:cs="Times New Roman"/>
                <w:color w:val="000000"/>
                <w:sz w:val="24"/>
                <w:szCs w:val="24"/>
                <w:lang w:eastAsia="ru-RU"/>
              </w:rPr>
            </w:pPr>
          </w:p>
        </w:tc>
        <w:tc>
          <w:tcPr>
            <w:tcW w:w="2104" w:type="dxa"/>
            <w:noWrap/>
            <w:hideMark/>
          </w:tcPr>
          <w:p w14:paraId="4A4DFEAE" w14:textId="77777777" w:rsidR="002D72B0" w:rsidRPr="002D72B0" w:rsidRDefault="002D72B0">
            <w:pPr>
              <w:rPr>
                <w:rFonts w:ascii="Times New Roman" w:hAnsi="Times New Roman" w:cs="Times New Roman"/>
                <w:sz w:val="24"/>
                <w:szCs w:val="24"/>
                <w:lang w:eastAsia="ru-RU"/>
              </w:rPr>
            </w:pPr>
          </w:p>
        </w:tc>
        <w:tc>
          <w:tcPr>
            <w:tcW w:w="2104" w:type="dxa"/>
            <w:noWrap/>
            <w:hideMark/>
          </w:tcPr>
          <w:p w14:paraId="2D302976" w14:textId="77777777" w:rsidR="002D72B0" w:rsidRPr="002D72B0" w:rsidRDefault="002D72B0">
            <w:pPr>
              <w:rPr>
                <w:rFonts w:ascii="Times New Roman" w:hAnsi="Times New Roman" w:cs="Times New Roman"/>
                <w:sz w:val="24"/>
                <w:szCs w:val="24"/>
                <w:lang w:eastAsia="ru-RU"/>
              </w:rPr>
            </w:pPr>
          </w:p>
        </w:tc>
        <w:tc>
          <w:tcPr>
            <w:tcW w:w="2111" w:type="dxa"/>
            <w:noWrap/>
            <w:hideMark/>
          </w:tcPr>
          <w:p w14:paraId="2BB35BF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r>
      <w:tr w:rsidR="002D72B0" w:rsidRPr="002D72B0" w14:paraId="287FF17B" w14:textId="77777777" w:rsidTr="00BC7767">
        <w:trPr>
          <w:trHeight w:val="299"/>
        </w:trPr>
        <w:tc>
          <w:tcPr>
            <w:tcW w:w="1518" w:type="dxa"/>
            <w:noWrap/>
            <w:hideMark/>
          </w:tcPr>
          <w:p w14:paraId="698F48E6"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log</w:t>
            </w:r>
            <w:proofErr w:type="spellEnd"/>
            <w:r w:rsidRPr="002D72B0">
              <w:rPr>
                <w:rFonts w:ascii="Times New Roman" w:eastAsia="Times New Roman" w:hAnsi="Times New Roman" w:cs="Times New Roman"/>
                <w:color w:val="000000"/>
                <w:sz w:val="24"/>
                <w:szCs w:val="24"/>
                <w:lang w:eastAsia="ru-RU"/>
              </w:rPr>
              <w:t>(w1)</w:t>
            </w:r>
          </w:p>
        </w:tc>
        <w:tc>
          <w:tcPr>
            <w:tcW w:w="1350" w:type="dxa"/>
            <w:noWrap/>
            <w:hideMark/>
          </w:tcPr>
          <w:p w14:paraId="38EC8815"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0,1733***</w:t>
            </w:r>
          </w:p>
        </w:tc>
        <w:tc>
          <w:tcPr>
            <w:tcW w:w="2104" w:type="dxa"/>
            <w:noWrap/>
            <w:hideMark/>
          </w:tcPr>
          <w:p w14:paraId="652D500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0,1741***</w:t>
            </w:r>
          </w:p>
        </w:tc>
        <w:tc>
          <w:tcPr>
            <w:tcW w:w="2104" w:type="dxa"/>
            <w:noWrap/>
            <w:hideMark/>
          </w:tcPr>
          <w:p w14:paraId="166380BF"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0,1742***</w:t>
            </w:r>
          </w:p>
        </w:tc>
        <w:tc>
          <w:tcPr>
            <w:tcW w:w="2111" w:type="dxa"/>
            <w:noWrap/>
            <w:hideMark/>
          </w:tcPr>
          <w:p w14:paraId="024EEA5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0,1743***</w:t>
            </w:r>
          </w:p>
        </w:tc>
      </w:tr>
      <w:tr w:rsidR="002D72B0" w:rsidRPr="002D72B0" w14:paraId="6A065FBF" w14:textId="77777777" w:rsidTr="00BC7767">
        <w:trPr>
          <w:trHeight w:val="299"/>
        </w:trPr>
        <w:tc>
          <w:tcPr>
            <w:tcW w:w="1518" w:type="dxa"/>
            <w:noWrap/>
            <w:hideMark/>
          </w:tcPr>
          <w:p w14:paraId="4F5FBD2C"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26E9286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(0,0176)</w:t>
            </w:r>
          </w:p>
        </w:tc>
        <w:tc>
          <w:tcPr>
            <w:tcW w:w="2104" w:type="dxa"/>
            <w:noWrap/>
            <w:hideMark/>
          </w:tcPr>
          <w:p w14:paraId="59BF2AEA"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(0,0176)</w:t>
            </w:r>
          </w:p>
        </w:tc>
        <w:tc>
          <w:tcPr>
            <w:tcW w:w="2104" w:type="dxa"/>
            <w:noWrap/>
            <w:hideMark/>
          </w:tcPr>
          <w:p w14:paraId="15DE41C1"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(0,0176)</w:t>
            </w:r>
          </w:p>
        </w:tc>
        <w:tc>
          <w:tcPr>
            <w:tcW w:w="2111" w:type="dxa"/>
            <w:noWrap/>
            <w:hideMark/>
          </w:tcPr>
          <w:p w14:paraId="0A8D4E6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(0,0176)</w:t>
            </w:r>
          </w:p>
        </w:tc>
      </w:tr>
      <w:tr w:rsidR="002D72B0" w:rsidRPr="002D72B0" w14:paraId="7E91EC61" w14:textId="77777777" w:rsidTr="00BC7767">
        <w:trPr>
          <w:trHeight w:val="299"/>
        </w:trPr>
        <w:tc>
          <w:tcPr>
            <w:tcW w:w="1518" w:type="dxa"/>
            <w:noWrap/>
            <w:hideMark/>
          </w:tcPr>
          <w:p w14:paraId="11940C6A"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77ACF2CE" w14:textId="77777777" w:rsidR="002D72B0" w:rsidRPr="002D72B0" w:rsidRDefault="002D72B0">
            <w:pPr>
              <w:rPr>
                <w:rFonts w:ascii="Times New Roman" w:eastAsia="Times New Roman" w:hAnsi="Times New Roman" w:cs="Times New Roman"/>
                <w:color w:val="000000"/>
                <w:sz w:val="24"/>
                <w:szCs w:val="24"/>
                <w:lang w:eastAsia="ru-RU"/>
              </w:rPr>
            </w:pPr>
          </w:p>
        </w:tc>
        <w:tc>
          <w:tcPr>
            <w:tcW w:w="2104" w:type="dxa"/>
            <w:noWrap/>
            <w:hideMark/>
          </w:tcPr>
          <w:p w14:paraId="40EBC0CC" w14:textId="77777777" w:rsidR="002D72B0" w:rsidRPr="002D72B0" w:rsidRDefault="002D72B0">
            <w:pPr>
              <w:rPr>
                <w:rFonts w:ascii="Times New Roman" w:hAnsi="Times New Roman" w:cs="Times New Roman"/>
                <w:sz w:val="24"/>
                <w:szCs w:val="24"/>
                <w:lang w:eastAsia="ru-RU"/>
              </w:rPr>
            </w:pPr>
          </w:p>
        </w:tc>
        <w:tc>
          <w:tcPr>
            <w:tcW w:w="2104" w:type="dxa"/>
            <w:noWrap/>
            <w:hideMark/>
          </w:tcPr>
          <w:p w14:paraId="2F50249B" w14:textId="77777777" w:rsidR="002D72B0" w:rsidRPr="002D72B0" w:rsidRDefault="002D72B0">
            <w:pPr>
              <w:rPr>
                <w:rFonts w:ascii="Times New Roman" w:hAnsi="Times New Roman" w:cs="Times New Roman"/>
                <w:sz w:val="24"/>
                <w:szCs w:val="24"/>
                <w:lang w:eastAsia="ru-RU"/>
              </w:rPr>
            </w:pPr>
          </w:p>
        </w:tc>
        <w:tc>
          <w:tcPr>
            <w:tcW w:w="2111" w:type="dxa"/>
            <w:noWrap/>
            <w:hideMark/>
          </w:tcPr>
          <w:p w14:paraId="309927A0"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r>
      <w:tr w:rsidR="002D72B0" w:rsidRPr="002D72B0" w14:paraId="42B826CD" w14:textId="77777777" w:rsidTr="00BC7767">
        <w:trPr>
          <w:trHeight w:val="299"/>
        </w:trPr>
        <w:tc>
          <w:tcPr>
            <w:tcW w:w="1518" w:type="dxa"/>
            <w:noWrap/>
            <w:hideMark/>
          </w:tcPr>
          <w:p w14:paraId="3F263B7A"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log</w:t>
            </w:r>
            <w:proofErr w:type="spellEnd"/>
            <w:r w:rsidRPr="002D72B0">
              <w:rPr>
                <w:rFonts w:ascii="Times New Roman" w:eastAsia="Times New Roman" w:hAnsi="Times New Roman" w:cs="Times New Roman"/>
                <w:color w:val="000000"/>
                <w:sz w:val="24"/>
                <w:szCs w:val="24"/>
                <w:lang w:eastAsia="ru-RU"/>
              </w:rPr>
              <w:t>(w2)</w:t>
            </w:r>
          </w:p>
        </w:tc>
        <w:tc>
          <w:tcPr>
            <w:tcW w:w="1350" w:type="dxa"/>
            <w:noWrap/>
            <w:hideMark/>
          </w:tcPr>
          <w:p w14:paraId="38C4831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0,0196</w:t>
            </w:r>
          </w:p>
        </w:tc>
        <w:tc>
          <w:tcPr>
            <w:tcW w:w="2104" w:type="dxa"/>
            <w:noWrap/>
            <w:hideMark/>
          </w:tcPr>
          <w:p w14:paraId="65E53BE1"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0,0154</w:t>
            </w:r>
          </w:p>
        </w:tc>
        <w:tc>
          <w:tcPr>
            <w:tcW w:w="2104" w:type="dxa"/>
            <w:noWrap/>
            <w:hideMark/>
          </w:tcPr>
          <w:p w14:paraId="2637079F"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0,0151</w:t>
            </w:r>
          </w:p>
        </w:tc>
        <w:tc>
          <w:tcPr>
            <w:tcW w:w="2111" w:type="dxa"/>
            <w:noWrap/>
            <w:hideMark/>
          </w:tcPr>
          <w:p w14:paraId="282C3348"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0,0143</w:t>
            </w:r>
          </w:p>
        </w:tc>
      </w:tr>
      <w:tr w:rsidR="002D72B0" w:rsidRPr="002D72B0" w14:paraId="70AF627F" w14:textId="77777777" w:rsidTr="00BC7767">
        <w:trPr>
          <w:trHeight w:val="299"/>
        </w:trPr>
        <w:tc>
          <w:tcPr>
            <w:tcW w:w="1518" w:type="dxa"/>
            <w:noWrap/>
            <w:hideMark/>
          </w:tcPr>
          <w:p w14:paraId="2DB5518D"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20066837"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(0,0353)</w:t>
            </w:r>
          </w:p>
        </w:tc>
        <w:tc>
          <w:tcPr>
            <w:tcW w:w="2104" w:type="dxa"/>
            <w:noWrap/>
            <w:hideMark/>
          </w:tcPr>
          <w:p w14:paraId="30D8BF3A"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(0,0355)</w:t>
            </w:r>
          </w:p>
        </w:tc>
        <w:tc>
          <w:tcPr>
            <w:tcW w:w="2104" w:type="dxa"/>
            <w:noWrap/>
            <w:hideMark/>
          </w:tcPr>
          <w:p w14:paraId="062CE539"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(0,0355)</w:t>
            </w:r>
          </w:p>
        </w:tc>
        <w:tc>
          <w:tcPr>
            <w:tcW w:w="2111" w:type="dxa"/>
            <w:noWrap/>
            <w:hideMark/>
          </w:tcPr>
          <w:p w14:paraId="0362645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(0,0356)</w:t>
            </w:r>
          </w:p>
        </w:tc>
      </w:tr>
      <w:tr w:rsidR="002D72B0" w:rsidRPr="002D72B0" w14:paraId="1BF1DB6A" w14:textId="77777777" w:rsidTr="00BC7767">
        <w:trPr>
          <w:trHeight w:val="299"/>
        </w:trPr>
        <w:tc>
          <w:tcPr>
            <w:tcW w:w="1518" w:type="dxa"/>
            <w:noWrap/>
            <w:hideMark/>
          </w:tcPr>
          <w:p w14:paraId="136291A2"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4779B21E" w14:textId="77777777" w:rsidR="002D72B0" w:rsidRPr="002D72B0" w:rsidRDefault="002D72B0">
            <w:pPr>
              <w:rPr>
                <w:rFonts w:ascii="Times New Roman" w:eastAsia="Times New Roman" w:hAnsi="Times New Roman" w:cs="Times New Roman"/>
                <w:color w:val="000000"/>
                <w:sz w:val="24"/>
                <w:szCs w:val="24"/>
                <w:lang w:eastAsia="ru-RU"/>
              </w:rPr>
            </w:pPr>
          </w:p>
        </w:tc>
        <w:tc>
          <w:tcPr>
            <w:tcW w:w="2104" w:type="dxa"/>
            <w:noWrap/>
            <w:hideMark/>
          </w:tcPr>
          <w:p w14:paraId="22B30091" w14:textId="77777777" w:rsidR="002D72B0" w:rsidRPr="002D72B0" w:rsidRDefault="002D72B0">
            <w:pPr>
              <w:rPr>
                <w:rFonts w:ascii="Times New Roman" w:hAnsi="Times New Roman" w:cs="Times New Roman"/>
                <w:sz w:val="24"/>
                <w:szCs w:val="24"/>
                <w:lang w:eastAsia="ru-RU"/>
              </w:rPr>
            </w:pPr>
          </w:p>
        </w:tc>
        <w:tc>
          <w:tcPr>
            <w:tcW w:w="2104" w:type="dxa"/>
            <w:noWrap/>
            <w:hideMark/>
          </w:tcPr>
          <w:p w14:paraId="48298215" w14:textId="77777777" w:rsidR="002D72B0" w:rsidRPr="002D72B0" w:rsidRDefault="002D72B0">
            <w:pPr>
              <w:rPr>
                <w:rFonts w:ascii="Times New Roman" w:hAnsi="Times New Roman" w:cs="Times New Roman"/>
                <w:sz w:val="24"/>
                <w:szCs w:val="24"/>
                <w:lang w:eastAsia="ru-RU"/>
              </w:rPr>
            </w:pPr>
          </w:p>
        </w:tc>
        <w:tc>
          <w:tcPr>
            <w:tcW w:w="2111" w:type="dxa"/>
            <w:noWrap/>
            <w:hideMark/>
          </w:tcPr>
          <w:p w14:paraId="7B703D70"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r>
      <w:tr w:rsidR="002D72B0" w:rsidRPr="002D72B0" w14:paraId="6285FC14" w14:textId="77777777" w:rsidTr="00BC7767">
        <w:trPr>
          <w:trHeight w:val="299"/>
        </w:trPr>
        <w:tc>
          <w:tcPr>
            <w:tcW w:w="1518" w:type="dxa"/>
            <w:noWrap/>
            <w:hideMark/>
          </w:tcPr>
          <w:p w14:paraId="287B3060"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log</w:t>
            </w:r>
            <w:proofErr w:type="spellEnd"/>
            <w:r w:rsidRPr="002D72B0">
              <w:rPr>
                <w:rFonts w:ascii="Times New Roman" w:eastAsia="Times New Roman" w:hAnsi="Times New Roman" w:cs="Times New Roman"/>
                <w:color w:val="000000"/>
                <w:sz w:val="24"/>
                <w:szCs w:val="24"/>
                <w:lang w:eastAsia="ru-RU"/>
              </w:rPr>
              <w:t>(w3)</w:t>
            </w:r>
          </w:p>
        </w:tc>
        <w:tc>
          <w:tcPr>
            <w:tcW w:w="1350" w:type="dxa"/>
            <w:noWrap/>
            <w:hideMark/>
          </w:tcPr>
          <w:p w14:paraId="18FB9590"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0,1281***</w:t>
            </w:r>
          </w:p>
        </w:tc>
        <w:tc>
          <w:tcPr>
            <w:tcW w:w="2104" w:type="dxa"/>
            <w:noWrap/>
            <w:hideMark/>
          </w:tcPr>
          <w:p w14:paraId="06A5821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0,1297***</w:t>
            </w:r>
          </w:p>
        </w:tc>
        <w:tc>
          <w:tcPr>
            <w:tcW w:w="2104" w:type="dxa"/>
            <w:noWrap/>
            <w:hideMark/>
          </w:tcPr>
          <w:p w14:paraId="167D7358"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0,1301***</w:t>
            </w:r>
          </w:p>
        </w:tc>
        <w:tc>
          <w:tcPr>
            <w:tcW w:w="2111" w:type="dxa"/>
            <w:noWrap/>
            <w:hideMark/>
          </w:tcPr>
          <w:p w14:paraId="65BEC484"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0,1307***</w:t>
            </w:r>
          </w:p>
        </w:tc>
      </w:tr>
      <w:tr w:rsidR="002D72B0" w:rsidRPr="002D72B0" w14:paraId="0D7C6800" w14:textId="77777777" w:rsidTr="00BC7767">
        <w:trPr>
          <w:trHeight w:val="299"/>
        </w:trPr>
        <w:tc>
          <w:tcPr>
            <w:tcW w:w="1518" w:type="dxa"/>
            <w:noWrap/>
            <w:hideMark/>
          </w:tcPr>
          <w:p w14:paraId="49247C55"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17C2A664"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(0,0306)</w:t>
            </w:r>
          </w:p>
        </w:tc>
        <w:tc>
          <w:tcPr>
            <w:tcW w:w="2104" w:type="dxa"/>
            <w:noWrap/>
            <w:hideMark/>
          </w:tcPr>
          <w:p w14:paraId="2176182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(0,0306)</w:t>
            </w:r>
          </w:p>
        </w:tc>
        <w:tc>
          <w:tcPr>
            <w:tcW w:w="2104" w:type="dxa"/>
            <w:noWrap/>
            <w:hideMark/>
          </w:tcPr>
          <w:p w14:paraId="4A8A6BFC"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(0,0306)</w:t>
            </w:r>
          </w:p>
        </w:tc>
        <w:tc>
          <w:tcPr>
            <w:tcW w:w="2111" w:type="dxa"/>
            <w:noWrap/>
            <w:hideMark/>
          </w:tcPr>
          <w:p w14:paraId="3B5D8321"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(0,0306)</w:t>
            </w:r>
          </w:p>
        </w:tc>
      </w:tr>
      <w:tr w:rsidR="002D72B0" w:rsidRPr="002D72B0" w14:paraId="08995A04" w14:textId="77777777" w:rsidTr="00BC7767">
        <w:trPr>
          <w:trHeight w:val="299"/>
        </w:trPr>
        <w:tc>
          <w:tcPr>
            <w:tcW w:w="1518" w:type="dxa"/>
            <w:noWrap/>
            <w:hideMark/>
          </w:tcPr>
          <w:p w14:paraId="78AE87C3"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5A9B33C8" w14:textId="77777777" w:rsidR="002D72B0" w:rsidRPr="002D72B0" w:rsidRDefault="002D72B0">
            <w:pPr>
              <w:rPr>
                <w:rFonts w:ascii="Times New Roman" w:eastAsia="Times New Roman" w:hAnsi="Times New Roman" w:cs="Times New Roman"/>
                <w:color w:val="000000"/>
                <w:sz w:val="24"/>
                <w:szCs w:val="24"/>
                <w:lang w:eastAsia="ru-RU"/>
              </w:rPr>
            </w:pPr>
          </w:p>
        </w:tc>
        <w:tc>
          <w:tcPr>
            <w:tcW w:w="2104" w:type="dxa"/>
            <w:noWrap/>
            <w:hideMark/>
          </w:tcPr>
          <w:p w14:paraId="0F1E67E3" w14:textId="77777777" w:rsidR="002D72B0" w:rsidRPr="002D72B0" w:rsidRDefault="002D72B0">
            <w:pPr>
              <w:rPr>
                <w:rFonts w:ascii="Times New Roman" w:hAnsi="Times New Roman" w:cs="Times New Roman"/>
                <w:sz w:val="24"/>
                <w:szCs w:val="24"/>
                <w:lang w:eastAsia="ru-RU"/>
              </w:rPr>
            </w:pPr>
          </w:p>
        </w:tc>
        <w:tc>
          <w:tcPr>
            <w:tcW w:w="2104" w:type="dxa"/>
            <w:noWrap/>
            <w:hideMark/>
          </w:tcPr>
          <w:p w14:paraId="1C8415FB" w14:textId="77777777" w:rsidR="002D72B0" w:rsidRPr="002D72B0" w:rsidRDefault="002D72B0">
            <w:pPr>
              <w:rPr>
                <w:rFonts w:ascii="Times New Roman" w:hAnsi="Times New Roman" w:cs="Times New Roman"/>
                <w:sz w:val="24"/>
                <w:szCs w:val="24"/>
                <w:lang w:eastAsia="ru-RU"/>
              </w:rPr>
            </w:pPr>
          </w:p>
        </w:tc>
        <w:tc>
          <w:tcPr>
            <w:tcW w:w="2111" w:type="dxa"/>
            <w:noWrap/>
            <w:hideMark/>
          </w:tcPr>
          <w:p w14:paraId="124BFF99"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r>
      <w:tr w:rsidR="002D72B0" w:rsidRPr="002D72B0" w14:paraId="3F3A6B5F" w14:textId="77777777" w:rsidTr="00BC7767">
        <w:trPr>
          <w:trHeight w:val="299"/>
        </w:trPr>
        <w:tc>
          <w:tcPr>
            <w:tcW w:w="1518" w:type="dxa"/>
            <w:noWrap/>
            <w:hideMark/>
          </w:tcPr>
          <w:p w14:paraId="7E1EFF3A"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log</w:t>
            </w:r>
            <w:proofErr w:type="spellEnd"/>
            <w:r w:rsidRPr="002D72B0">
              <w:rPr>
                <w:rFonts w:ascii="Times New Roman" w:eastAsia="Times New Roman" w:hAnsi="Times New Roman" w:cs="Times New Roman"/>
                <w:color w:val="000000"/>
                <w:sz w:val="24"/>
                <w:szCs w:val="24"/>
                <w:lang w:eastAsia="ru-RU"/>
              </w:rPr>
              <w:t>(</w:t>
            </w:r>
            <w:proofErr w:type="spellStart"/>
            <w:r w:rsidRPr="002D72B0">
              <w:rPr>
                <w:rFonts w:ascii="Times New Roman" w:eastAsia="Times New Roman" w:hAnsi="Times New Roman" w:cs="Times New Roman"/>
                <w:color w:val="000000"/>
                <w:sz w:val="24"/>
                <w:szCs w:val="24"/>
                <w:lang w:eastAsia="ru-RU"/>
              </w:rPr>
              <w:t>ea</w:t>
            </w:r>
            <w:proofErr w:type="spellEnd"/>
            <w:r w:rsidRPr="002D72B0">
              <w:rPr>
                <w:rFonts w:ascii="Times New Roman" w:eastAsia="Times New Roman" w:hAnsi="Times New Roman" w:cs="Times New Roman"/>
                <w:color w:val="000000"/>
                <w:sz w:val="24"/>
                <w:szCs w:val="24"/>
                <w:lang w:eastAsia="ru-RU"/>
              </w:rPr>
              <w:t>)</w:t>
            </w:r>
          </w:p>
        </w:tc>
        <w:tc>
          <w:tcPr>
            <w:tcW w:w="1350" w:type="dxa"/>
            <w:noWrap/>
            <w:hideMark/>
          </w:tcPr>
          <w:p w14:paraId="0632419F"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-0,0672***</w:t>
            </w:r>
          </w:p>
        </w:tc>
        <w:tc>
          <w:tcPr>
            <w:tcW w:w="2104" w:type="dxa"/>
            <w:noWrap/>
            <w:hideMark/>
          </w:tcPr>
          <w:p w14:paraId="510C1374"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-0,0704***</w:t>
            </w:r>
          </w:p>
        </w:tc>
        <w:tc>
          <w:tcPr>
            <w:tcW w:w="2104" w:type="dxa"/>
            <w:noWrap/>
            <w:hideMark/>
          </w:tcPr>
          <w:p w14:paraId="575326C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-0,0712***</w:t>
            </w:r>
          </w:p>
        </w:tc>
        <w:tc>
          <w:tcPr>
            <w:tcW w:w="2111" w:type="dxa"/>
            <w:noWrap/>
            <w:hideMark/>
          </w:tcPr>
          <w:p w14:paraId="2C04624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-0,0718***</w:t>
            </w:r>
          </w:p>
        </w:tc>
      </w:tr>
      <w:tr w:rsidR="002D72B0" w:rsidRPr="002D72B0" w14:paraId="679C540B" w14:textId="77777777" w:rsidTr="00BC7767">
        <w:trPr>
          <w:trHeight w:val="299"/>
        </w:trPr>
        <w:tc>
          <w:tcPr>
            <w:tcW w:w="1518" w:type="dxa"/>
            <w:noWrap/>
            <w:hideMark/>
          </w:tcPr>
          <w:p w14:paraId="3F35FCD8"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1531C270"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(0,0251)</w:t>
            </w:r>
          </w:p>
        </w:tc>
        <w:tc>
          <w:tcPr>
            <w:tcW w:w="2104" w:type="dxa"/>
            <w:noWrap/>
            <w:hideMark/>
          </w:tcPr>
          <w:p w14:paraId="30FCFF9B"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(0,0253)</w:t>
            </w:r>
          </w:p>
        </w:tc>
        <w:tc>
          <w:tcPr>
            <w:tcW w:w="2104" w:type="dxa"/>
            <w:noWrap/>
            <w:hideMark/>
          </w:tcPr>
          <w:p w14:paraId="74E6AAA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(0,0253)</w:t>
            </w:r>
          </w:p>
        </w:tc>
        <w:tc>
          <w:tcPr>
            <w:tcW w:w="2111" w:type="dxa"/>
            <w:noWrap/>
            <w:hideMark/>
          </w:tcPr>
          <w:p w14:paraId="502CF41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(0,0254)</w:t>
            </w:r>
          </w:p>
        </w:tc>
      </w:tr>
      <w:tr w:rsidR="002D72B0" w:rsidRPr="002D72B0" w14:paraId="7DA92B70" w14:textId="77777777" w:rsidTr="00BC7767">
        <w:trPr>
          <w:trHeight w:val="299"/>
        </w:trPr>
        <w:tc>
          <w:tcPr>
            <w:tcW w:w="1518" w:type="dxa"/>
            <w:noWrap/>
            <w:hideMark/>
          </w:tcPr>
          <w:p w14:paraId="73510D59"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077A09FE" w14:textId="77777777" w:rsidR="002D72B0" w:rsidRPr="002D72B0" w:rsidRDefault="002D72B0">
            <w:pPr>
              <w:rPr>
                <w:rFonts w:ascii="Times New Roman" w:eastAsia="Times New Roman" w:hAnsi="Times New Roman" w:cs="Times New Roman"/>
                <w:color w:val="000000"/>
                <w:sz w:val="24"/>
                <w:szCs w:val="24"/>
                <w:lang w:eastAsia="ru-RU"/>
              </w:rPr>
            </w:pPr>
          </w:p>
        </w:tc>
        <w:tc>
          <w:tcPr>
            <w:tcW w:w="2104" w:type="dxa"/>
            <w:noWrap/>
            <w:hideMark/>
          </w:tcPr>
          <w:p w14:paraId="6FDE1615" w14:textId="77777777" w:rsidR="002D72B0" w:rsidRPr="002D72B0" w:rsidRDefault="002D72B0">
            <w:pPr>
              <w:rPr>
                <w:rFonts w:ascii="Times New Roman" w:hAnsi="Times New Roman" w:cs="Times New Roman"/>
                <w:sz w:val="24"/>
                <w:szCs w:val="24"/>
                <w:lang w:eastAsia="ru-RU"/>
              </w:rPr>
            </w:pPr>
          </w:p>
        </w:tc>
        <w:tc>
          <w:tcPr>
            <w:tcW w:w="2104" w:type="dxa"/>
            <w:noWrap/>
            <w:hideMark/>
          </w:tcPr>
          <w:p w14:paraId="36022867" w14:textId="77777777" w:rsidR="002D72B0" w:rsidRPr="002D72B0" w:rsidRDefault="002D72B0">
            <w:pPr>
              <w:rPr>
                <w:rFonts w:ascii="Times New Roman" w:hAnsi="Times New Roman" w:cs="Times New Roman"/>
                <w:sz w:val="24"/>
                <w:szCs w:val="24"/>
                <w:lang w:eastAsia="ru-RU"/>
              </w:rPr>
            </w:pPr>
          </w:p>
        </w:tc>
        <w:tc>
          <w:tcPr>
            <w:tcW w:w="2111" w:type="dxa"/>
            <w:noWrap/>
            <w:hideMark/>
          </w:tcPr>
          <w:p w14:paraId="0BD4CC2A"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r>
      <w:tr w:rsidR="002D72B0" w:rsidRPr="002D72B0" w14:paraId="486F9E6B" w14:textId="77777777" w:rsidTr="00BC7767">
        <w:trPr>
          <w:trHeight w:val="299"/>
        </w:trPr>
        <w:tc>
          <w:tcPr>
            <w:tcW w:w="1518" w:type="dxa"/>
            <w:noWrap/>
            <w:hideMark/>
          </w:tcPr>
          <w:p w14:paraId="5DF47321"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Constant</w:t>
            </w:r>
            <w:proofErr w:type="spellEnd"/>
          </w:p>
        </w:tc>
        <w:tc>
          <w:tcPr>
            <w:tcW w:w="1350" w:type="dxa"/>
            <w:noWrap/>
            <w:hideMark/>
          </w:tcPr>
          <w:p w14:paraId="05F1942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-1,2135***</w:t>
            </w:r>
          </w:p>
        </w:tc>
        <w:tc>
          <w:tcPr>
            <w:tcW w:w="2104" w:type="dxa"/>
            <w:noWrap/>
            <w:hideMark/>
          </w:tcPr>
          <w:p w14:paraId="1FCE5E5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-1,1756***</w:t>
            </w:r>
          </w:p>
        </w:tc>
        <w:tc>
          <w:tcPr>
            <w:tcW w:w="2104" w:type="dxa"/>
            <w:noWrap/>
            <w:hideMark/>
          </w:tcPr>
          <w:p w14:paraId="4B06CB5C"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-1,1612***</w:t>
            </w:r>
          </w:p>
        </w:tc>
        <w:tc>
          <w:tcPr>
            <w:tcW w:w="2111" w:type="dxa"/>
            <w:noWrap/>
            <w:hideMark/>
          </w:tcPr>
          <w:p w14:paraId="5EB45D64"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-1,1469***</w:t>
            </w:r>
          </w:p>
        </w:tc>
      </w:tr>
      <w:tr w:rsidR="002D72B0" w:rsidRPr="002D72B0" w14:paraId="19E0522E" w14:textId="77777777" w:rsidTr="00BC7767">
        <w:trPr>
          <w:trHeight w:val="299"/>
        </w:trPr>
        <w:tc>
          <w:tcPr>
            <w:tcW w:w="1518" w:type="dxa"/>
            <w:noWrap/>
            <w:hideMark/>
          </w:tcPr>
          <w:p w14:paraId="7D1D4795"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675021BA"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(0,1057)</w:t>
            </w:r>
          </w:p>
        </w:tc>
        <w:tc>
          <w:tcPr>
            <w:tcW w:w="2104" w:type="dxa"/>
            <w:noWrap/>
            <w:hideMark/>
          </w:tcPr>
          <w:p w14:paraId="082ACD7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(0,1071)</w:t>
            </w:r>
          </w:p>
        </w:tc>
        <w:tc>
          <w:tcPr>
            <w:tcW w:w="2104" w:type="dxa"/>
            <w:noWrap/>
            <w:hideMark/>
          </w:tcPr>
          <w:p w14:paraId="6D1A03FB"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(0,1087)</w:t>
            </w:r>
          </w:p>
        </w:tc>
        <w:tc>
          <w:tcPr>
            <w:tcW w:w="2111" w:type="dxa"/>
            <w:noWrap/>
            <w:hideMark/>
          </w:tcPr>
          <w:p w14:paraId="1A17B0A4"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(0,1117)</w:t>
            </w:r>
          </w:p>
        </w:tc>
      </w:tr>
      <w:tr w:rsidR="002D72B0" w:rsidRPr="002D72B0" w14:paraId="099E5450" w14:textId="77777777" w:rsidTr="00BC7767">
        <w:trPr>
          <w:trHeight w:val="299"/>
        </w:trPr>
        <w:tc>
          <w:tcPr>
            <w:tcW w:w="1518" w:type="dxa"/>
            <w:noWrap/>
            <w:hideMark/>
          </w:tcPr>
          <w:p w14:paraId="4DBD76F1"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c>
          <w:tcPr>
            <w:tcW w:w="1350" w:type="dxa"/>
            <w:noWrap/>
            <w:hideMark/>
          </w:tcPr>
          <w:p w14:paraId="7888D948" w14:textId="77777777" w:rsidR="002D72B0" w:rsidRPr="002D72B0" w:rsidRDefault="002D72B0">
            <w:pPr>
              <w:rPr>
                <w:rFonts w:ascii="Times New Roman" w:eastAsia="Times New Roman" w:hAnsi="Times New Roman" w:cs="Times New Roman"/>
                <w:color w:val="000000"/>
                <w:sz w:val="24"/>
                <w:szCs w:val="24"/>
                <w:lang w:eastAsia="ru-RU"/>
              </w:rPr>
            </w:pPr>
          </w:p>
        </w:tc>
        <w:tc>
          <w:tcPr>
            <w:tcW w:w="2104" w:type="dxa"/>
            <w:noWrap/>
            <w:hideMark/>
          </w:tcPr>
          <w:p w14:paraId="3504A847" w14:textId="77777777" w:rsidR="002D72B0" w:rsidRPr="002D72B0" w:rsidRDefault="002D72B0">
            <w:pPr>
              <w:rPr>
                <w:rFonts w:ascii="Times New Roman" w:hAnsi="Times New Roman" w:cs="Times New Roman"/>
                <w:sz w:val="24"/>
                <w:szCs w:val="24"/>
                <w:lang w:eastAsia="ru-RU"/>
              </w:rPr>
            </w:pPr>
          </w:p>
        </w:tc>
        <w:tc>
          <w:tcPr>
            <w:tcW w:w="2104" w:type="dxa"/>
            <w:noWrap/>
            <w:hideMark/>
          </w:tcPr>
          <w:p w14:paraId="0EB86EDB" w14:textId="77777777" w:rsidR="002D72B0" w:rsidRPr="002D72B0" w:rsidRDefault="002D72B0">
            <w:pPr>
              <w:rPr>
                <w:rFonts w:ascii="Times New Roman" w:hAnsi="Times New Roman" w:cs="Times New Roman"/>
                <w:sz w:val="24"/>
                <w:szCs w:val="24"/>
                <w:lang w:eastAsia="ru-RU"/>
              </w:rPr>
            </w:pPr>
          </w:p>
        </w:tc>
        <w:tc>
          <w:tcPr>
            <w:tcW w:w="2111" w:type="dxa"/>
            <w:noWrap/>
            <w:hideMark/>
          </w:tcPr>
          <w:p w14:paraId="548190D6"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 </w:t>
            </w:r>
          </w:p>
        </w:tc>
      </w:tr>
      <w:tr w:rsidR="002D72B0" w:rsidRPr="002D72B0" w14:paraId="05DB7CA4" w14:textId="77777777" w:rsidTr="00BC7767">
        <w:trPr>
          <w:trHeight w:val="299"/>
        </w:trPr>
        <w:tc>
          <w:tcPr>
            <w:tcW w:w="1518" w:type="dxa"/>
            <w:noWrap/>
            <w:hideMark/>
          </w:tcPr>
          <w:p w14:paraId="1A152A20"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Наблюдений</w:t>
            </w:r>
          </w:p>
        </w:tc>
        <w:tc>
          <w:tcPr>
            <w:tcW w:w="1350" w:type="dxa"/>
            <w:noWrap/>
            <w:hideMark/>
          </w:tcPr>
          <w:p w14:paraId="38FDD5C8"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1496</w:t>
            </w:r>
          </w:p>
        </w:tc>
        <w:tc>
          <w:tcPr>
            <w:tcW w:w="2104" w:type="dxa"/>
            <w:noWrap/>
            <w:hideMark/>
          </w:tcPr>
          <w:p w14:paraId="7CFF306B"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1491</w:t>
            </w:r>
          </w:p>
        </w:tc>
        <w:tc>
          <w:tcPr>
            <w:tcW w:w="2104" w:type="dxa"/>
            <w:noWrap/>
            <w:hideMark/>
          </w:tcPr>
          <w:p w14:paraId="64F1861C"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1486</w:t>
            </w:r>
          </w:p>
        </w:tc>
        <w:tc>
          <w:tcPr>
            <w:tcW w:w="2111" w:type="dxa"/>
            <w:noWrap/>
            <w:hideMark/>
          </w:tcPr>
          <w:p w14:paraId="20B2C926"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1476</w:t>
            </w:r>
          </w:p>
        </w:tc>
      </w:tr>
      <w:tr w:rsidR="002D72B0" w:rsidRPr="002D72B0" w14:paraId="66DECF1E" w14:textId="77777777" w:rsidTr="00BC7767">
        <w:trPr>
          <w:trHeight w:val="299"/>
        </w:trPr>
        <w:tc>
          <w:tcPr>
            <w:tcW w:w="1518" w:type="dxa"/>
            <w:noWrap/>
            <w:hideMark/>
          </w:tcPr>
          <w:p w14:paraId="50495E25"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R2</w:t>
            </w:r>
          </w:p>
        </w:tc>
        <w:tc>
          <w:tcPr>
            <w:tcW w:w="1350" w:type="dxa"/>
            <w:noWrap/>
            <w:hideMark/>
          </w:tcPr>
          <w:p w14:paraId="29AD7E9F"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0,2424</w:t>
            </w:r>
          </w:p>
        </w:tc>
        <w:tc>
          <w:tcPr>
            <w:tcW w:w="2104" w:type="dxa"/>
            <w:noWrap/>
            <w:hideMark/>
          </w:tcPr>
          <w:p w14:paraId="7FDF50A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0,2447</w:t>
            </w:r>
          </w:p>
        </w:tc>
        <w:tc>
          <w:tcPr>
            <w:tcW w:w="2104" w:type="dxa"/>
            <w:noWrap/>
            <w:hideMark/>
          </w:tcPr>
          <w:p w14:paraId="352728E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0,2451</w:t>
            </w:r>
          </w:p>
        </w:tc>
        <w:tc>
          <w:tcPr>
            <w:tcW w:w="2111" w:type="dxa"/>
            <w:noWrap/>
            <w:hideMark/>
          </w:tcPr>
          <w:p w14:paraId="3A5841B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0,2447</w:t>
            </w:r>
          </w:p>
        </w:tc>
      </w:tr>
      <w:tr w:rsidR="002D72B0" w:rsidRPr="002D72B0" w14:paraId="79E6C111" w14:textId="77777777" w:rsidTr="00BC7767">
        <w:trPr>
          <w:trHeight w:val="299"/>
        </w:trPr>
        <w:tc>
          <w:tcPr>
            <w:tcW w:w="1518" w:type="dxa"/>
            <w:noWrap/>
            <w:hideMark/>
          </w:tcPr>
          <w:p w14:paraId="0CBC9B7A"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R2-adjusted</w:t>
            </w:r>
          </w:p>
        </w:tc>
        <w:tc>
          <w:tcPr>
            <w:tcW w:w="1350" w:type="dxa"/>
            <w:noWrap/>
            <w:hideMark/>
          </w:tcPr>
          <w:p w14:paraId="3AA5482D"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0,2398</w:t>
            </w:r>
          </w:p>
        </w:tc>
        <w:tc>
          <w:tcPr>
            <w:tcW w:w="2104" w:type="dxa"/>
            <w:noWrap/>
            <w:hideMark/>
          </w:tcPr>
          <w:p w14:paraId="71CEAA4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0,2422</w:t>
            </w:r>
          </w:p>
        </w:tc>
        <w:tc>
          <w:tcPr>
            <w:tcW w:w="2104" w:type="dxa"/>
            <w:noWrap/>
            <w:hideMark/>
          </w:tcPr>
          <w:p w14:paraId="206868E0"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0,2425</w:t>
            </w:r>
          </w:p>
        </w:tc>
        <w:tc>
          <w:tcPr>
            <w:tcW w:w="2111" w:type="dxa"/>
            <w:noWrap/>
            <w:hideMark/>
          </w:tcPr>
          <w:p w14:paraId="608C1AA3"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0,2422</w:t>
            </w:r>
          </w:p>
        </w:tc>
      </w:tr>
      <w:tr w:rsidR="002D72B0" w:rsidRPr="002D72B0" w14:paraId="4E49A282" w14:textId="77777777" w:rsidTr="00BC7767">
        <w:trPr>
          <w:trHeight w:val="306"/>
        </w:trPr>
        <w:tc>
          <w:tcPr>
            <w:tcW w:w="1518" w:type="dxa"/>
            <w:hideMark/>
          </w:tcPr>
          <w:p w14:paraId="2489B1EC" w14:textId="77777777" w:rsidR="002D72B0" w:rsidRPr="002D72B0" w:rsidRDefault="002D72B0">
            <w:pPr>
              <w:rPr>
                <w:rFonts w:ascii="Times New Roman" w:eastAsia="Times New Roman" w:hAnsi="Times New Roman" w:cs="Times New Roman"/>
                <w:color w:val="000000"/>
                <w:sz w:val="24"/>
                <w:szCs w:val="24"/>
                <w:lang w:eastAsia="ru-RU"/>
              </w:rPr>
            </w:pPr>
            <w:proofErr w:type="spellStart"/>
            <w:r w:rsidRPr="002D72B0">
              <w:rPr>
                <w:rFonts w:ascii="Times New Roman" w:eastAsia="Times New Roman" w:hAnsi="Times New Roman" w:cs="Times New Roman"/>
                <w:color w:val="000000"/>
                <w:sz w:val="24"/>
                <w:szCs w:val="24"/>
                <w:lang w:eastAsia="ru-RU"/>
              </w:rPr>
              <w:t>Residual</w:t>
            </w:r>
            <w:proofErr w:type="spellEnd"/>
            <w:r w:rsidRPr="002D72B0">
              <w:rPr>
                <w:rFonts w:ascii="Times New Roman" w:eastAsia="Times New Roman" w:hAnsi="Times New Roman" w:cs="Times New Roman"/>
                <w:color w:val="000000"/>
                <w:sz w:val="24"/>
                <w:szCs w:val="24"/>
                <w:lang w:eastAsia="ru-RU"/>
              </w:rPr>
              <w:t xml:space="preserve"> </w:t>
            </w:r>
            <w:proofErr w:type="spellStart"/>
            <w:r w:rsidRPr="002D72B0">
              <w:rPr>
                <w:rFonts w:ascii="Times New Roman" w:eastAsia="Times New Roman" w:hAnsi="Times New Roman" w:cs="Times New Roman"/>
                <w:color w:val="000000"/>
                <w:sz w:val="24"/>
                <w:szCs w:val="24"/>
                <w:lang w:eastAsia="ru-RU"/>
              </w:rPr>
              <w:t>Std</w:t>
            </w:r>
            <w:proofErr w:type="spellEnd"/>
            <w:r w:rsidRPr="002D72B0">
              <w:rPr>
                <w:rFonts w:ascii="Times New Roman" w:eastAsia="Times New Roman" w:hAnsi="Times New Roman" w:cs="Times New Roman"/>
                <w:color w:val="000000"/>
                <w:sz w:val="24"/>
                <w:szCs w:val="24"/>
                <w:lang w:eastAsia="ru-RU"/>
              </w:rPr>
              <w:t xml:space="preserve">. </w:t>
            </w:r>
            <w:proofErr w:type="spellStart"/>
            <w:r w:rsidRPr="002D72B0">
              <w:rPr>
                <w:rFonts w:ascii="Times New Roman" w:eastAsia="Times New Roman" w:hAnsi="Times New Roman" w:cs="Times New Roman"/>
                <w:color w:val="000000"/>
                <w:sz w:val="24"/>
                <w:szCs w:val="24"/>
                <w:lang w:eastAsia="ru-RU"/>
              </w:rPr>
              <w:t>Error</w:t>
            </w:r>
            <w:proofErr w:type="spellEnd"/>
          </w:p>
        </w:tc>
        <w:tc>
          <w:tcPr>
            <w:tcW w:w="1350" w:type="dxa"/>
            <w:noWrap/>
            <w:hideMark/>
          </w:tcPr>
          <w:p w14:paraId="517B713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0,3781</w:t>
            </w:r>
          </w:p>
        </w:tc>
        <w:tc>
          <w:tcPr>
            <w:tcW w:w="2104" w:type="dxa"/>
            <w:noWrap/>
            <w:hideMark/>
          </w:tcPr>
          <w:p w14:paraId="07B42E7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0,3781</w:t>
            </w:r>
          </w:p>
        </w:tc>
        <w:tc>
          <w:tcPr>
            <w:tcW w:w="2104" w:type="dxa"/>
            <w:noWrap/>
            <w:hideMark/>
          </w:tcPr>
          <w:p w14:paraId="26667381"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0,3786</w:t>
            </w:r>
          </w:p>
        </w:tc>
        <w:tc>
          <w:tcPr>
            <w:tcW w:w="2111" w:type="dxa"/>
            <w:noWrap/>
            <w:hideMark/>
          </w:tcPr>
          <w:p w14:paraId="4369D628"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0,3798</w:t>
            </w:r>
          </w:p>
        </w:tc>
      </w:tr>
    </w:tbl>
    <w:p w14:paraId="263A760A" w14:textId="77777777" w:rsidR="00BC7767" w:rsidRDefault="00BC7767" w:rsidP="00BC7767">
      <w:pPr>
        <w:spacing w:after="0" w:line="360" w:lineRule="auto"/>
        <w:jc w:val="both"/>
        <w:rPr>
          <w:rFonts w:ascii="Times New Roman" w:hAnsi="Times New Roman" w:cs="Times New Roman"/>
          <w:i/>
        </w:rPr>
      </w:pPr>
    </w:p>
    <w:p w14:paraId="17F35865" w14:textId="0A7DF11E" w:rsidR="00BC7767" w:rsidRPr="0081367E" w:rsidRDefault="00BC7767" w:rsidP="00BC7767">
      <w:pPr>
        <w:spacing w:after="0" w:line="360" w:lineRule="auto"/>
        <w:jc w:val="both"/>
        <w:rPr>
          <w:rFonts w:ascii="Times New Roman" w:hAnsi="Times New Roman" w:cs="Times New Roman"/>
          <w:i/>
        </w:rPr>
      </w:pPr>
      <w:r w:rsidRPr="0081367E">
        <w:rPr>
          <w:rFonts w:ascii="Times New Roman" w:hAnsi="Times New Roman" w:cs="Times New Roman"/>
          <w:i/>
        </w:rPr>
        <w:t xml:space="preserve">Таблица </w:t>
      </w:r>
      <w:r>
        <w:rPr>
          <w:rFonts w:ascii="Times New Roman" w:hAnsi="Times New Roman" w:cs="Times New Roman"/>
          <w:i/>
        </w:rPr>
        <w:t>7</w:t>
      </w:r>
      <w:r w:rsidRPr="0081367E">
        <w:rPr>
          <w:rFonts w:ascii="Times New Roman" w:hAnsi="Times New Roman" w:cs="Times New Roman"/>
          <w:i/>
        </w:rPr>
        <w:t>.</w:t>
      </w:r>
      <w:r w:rsidRPr="00BC7767">
        <w:rPr>
          <w:rFonts w:ascii="Times New Roman" w:hAnsi="Times New Roman" w:cs="Times New Roman"/>
          <w:i/>
        </w:rPr>
        <w:t xml:space="preserve"> Результаты </w:t>
      </w:r>
      <w:proofErr w:type="spellStart"/>
      <w:r w:rsidRPr="00BC7767">
        <w:rPr>
          <w:rFonts w:ascii="Times New Roman" w:hAnsi="Times New Roman" w:cs="Times New Roman"/>
          <w:i/>
        </w:rPr>
        <w:t>регресии</w:t>
      </w:r>
      <w:proofErr w:type="spellEnd"/>
      <w:r w:rsidRPr="00BC7767">
        <w:rPr>
          <w:rFonts w:ascii="Times New Roman" w:hAnsi="Times New Roman" w:cs="Times New Roman"/>
          <w:i/>
        </w:rPr>
        <w:t xml:space="preserve">, зависимая переменная - </w:t>
      </w:r>
      <w:proofErr w:type="spellStart"/>
      <w:r w:rsidRPr="00BC7767">
        <w:rPr>
          <w:rFonts w:ascii="Times New Roman" w:hAnsi="Times New Roman" w:cs="Times New Roman"/>
          <w:i/>
        </w:rPr>
        <w:t>ln</w:t>
      </w:r>
      <w:proofErr w:type="spellEnd"/>
      <w:r w:rsidRPr="00BC7767">
        <w:rPr>
          <w:rFonts w:ascii="Times New Roman" w:hAnsi="Times New Roman" w:cs="Times New Roman"/>
          <w:i/>
        </w:rPr>
        <w:t>(p)</w:t>
      </w:r>
    </w:p>
    <w:p w14:paraId="6D92DFFF" w14:textId="2A64579F" w:rsidR="00BC7767" w:rsidRPr="0081367E" w:rsidRDefault="00BC7767" w:rsidP="001B50B6">
      <w:pPr>
        <w:spacing w:after="0" w:line="360" w:lineRule="auto"/>
        <w:rPr>
          <w:rFonts w:ascii="Times New Roman" w:hAnsi="Times New Roman" w:cs="Times New Roman"/>
          <w:i/>
        </w:rPr>
      </w:pPr>
      <w:r w:rsidRPr="0081367E">
        <w:rPr>
          <w:rFonts w:ascii="Times New Roman" w:hAnsi="Times New Roman" w:cs="Times New Roman"/>
          <w:i/>
        </w:rPr>
        <w:t xml:space="preserve">Источник: составлено авторами на основе данных </w:t>
      </w:r>
      <w:proofErr w:type="spellStart"/>
      <w:r w:rsidR="002A70C0">
        <w:rPr>
          <w:rFonts w:ascii="Times New Roman" w:hAnsi="Times New Roman" w:cs="Times New Roman"/>
          <w:i/>
          <w:lang w:val="en-US"/>
        </w:rPr>
        <w:t>cb</w:t>
      </w:r>
      <w:proofErr w:type="spellEnd"/>
      <w:r w:rsidR="002A70C0" w:rsidRPr="002A70C0">
        <w:rPr>
          <w:rFonts w:ascii="Times New Roman" w:hAnsi="Times New Roman" w:cs="Times New Roman"/>
          <w:i/>
        </w:rPr>
        <w:t>.</w:t>
      </w:r>
      <w:r w:rsidR="002A70C0">
        <w:rPr>
          <w:rFonts w:ascii="Times New Roman" w:hAnsi="Times New Roman" w:cs="Times New Roman"/>
          <w:i/>
          <w:lang w:val="en-US"/>
        </w:rPr>
        <w:t>ru</w:t>
      </w:r>
      <w:r w:rsidR="002A70C0" w:rsidRPr="002A70C0">
        <w:rPr>
          <w:rFonts w:ascii="Times New Roman" w:hAnsi="Times New Roman" w:cs="Times New Roman"/>
          <w:i/>
        </w:rPr>
        <w:t xml:space="preserve">, </w:t>
      </w:r>
      <w:r w:rsidRPr="0081367E">
        <w:rPr>
          <w:rFonts w:ascii="Times New Roman" w:hAnsi="Times New Roman" w:cs="Times New Roman"/>
          <w:i/>
        </w:rPr>
        <w:t>banki.ru</w:t>
      </w:r>
    </w:p>
    <w:p w14:paraId="24220260" w14:textId="35BDEFAA" w:rsidR="00BC7767" w:rsidRPr="00BC7767" w:rsidRDefault="00BC7767" w:rsidP="001B50B6">
      <w:pPr>
        <w:spacing w:after="0" w:line="360" w:lineRule="auto"/>
        <w:jc w:val="both"/>
        <w:rPr>
          <w:rFonts w:ascii="Times New Roman" w:hAnsi="Times New Roman" w:cs="Times New Roman"/>
          <w:i/>
          <w:iCs/>
        </w:rPr>
      </w:pPr>
      <w:r w:rsidRPr="00BC7767">
        <w:rPr>
          <w:rFonts w:ascii="Times New Roman" w:hAnsi="Times New Roman" w:cs="Times New Roman"/>
          <w:i/>
          <w:iCs/>
        </w:rPr>
        <w:t>Обозначения:</w:t>
      </w:r>
    </w:p>
    <w:p w14:paraId="47C1E628" w14:textId="77777777" w:rsidR="00BC7767" w:rsidRPr="00BC7767" w:rsidRDefault="00BC7767" w:rsidP="001B50B6">
      <w:pPr>
        <w:spacing w:after="0" w:line="360" w:lineRule="auto"/>
        <w:jc w:val="both"/>
        <w:rPr>
          <w:rFonts w:ascii="Times New Roman" w:hAnsi="Times New Roman" w:cs="Times New Roman"/>
          <w:i/>
          <w:iCs/>
        </w:rPr>
      </w:pPr>
      <w:r w:rsidRPr="00BC7767">
        <w:rPr>
          <w:rFonts w:ascii="Times New Roman" w:hAnsi="Times New Roman" w:cs="Times New Roman"/>
          <w:i/>
          <w:iCs/>
        </w:rPr>
        <w:t>* - коэффициент значим на уровне 10%, но не значим на уровнях 1% и 5%;</w:t>
      </w:r>
    </w:p>
    <w:p w14:paraId="74A758BB" w14:textId="77777777" w:rsidR="00BC7767" w:rsidRPr="00BC7767" w:rsidRDefault="00BC7767" w:rsidP="001B50B6">
      <w:pPr>
        <w:spacing w:after="0" w:line="360" w:lineRule="auto"/>
        <w:jc w:val="both"/>
        <w:rPr>
          <w:rFonts w:ascii="Times New Roman" w:hAnsi="Times New Roman" w:cs="Times New Roman"/>
          <w:i/>
          <w:iCs/>
        </w:rPr>
      </w:pPr>
      <w:r w:rsidRPr="00BC7767">
        <w:rPr>
          <w:rFonts w:ascii="Times New Roman" w:hAnsi="Times New Roman" w:cs="Times New Roman"/>
          <w:i/>
          <w:iCs/>
        </w:rPr>
        <w:t>** - коэффициент значим на уровнях 5% и 10%, но не значим на уровне 1%;</w:t>
      </w:r>
    </w:p>
    <w:p w14:paraId="7B7378EF" w14:textId="763D1E1D" w:rsidR="00BC7767" w:rsidRDefault="00BC7767" w:rsidP="001B50B6">
      <w:pPr>
        <w:spacing w:after="0" w:line="360" w:lineRule="auto"/>
        <w:jc w:val="both"/>
        <w:rPr>
          <w:rFonts w:ascii="Times New Roman" w:hAnsi="Times New Roman" w:cs="Times New Roman"/>
          <w:i/>
          <w:iCs/>
        </w:rPr>
      </w:pPr>
      <w:r w:rsidRPr="00BC7767">
        <w:rPr>
          <w:rFonts w:ascii="Times New Roman" w:hAnsi="Times New Roman" w:cs="Times New Roman"/>
          <w:i/>
          <w:iCs/>
        </w:rPr>
        <w:t>*** - коэффициент значим на любом разумном уровне значимости (1%, 5%, 10%).</w:t>
      </w:r>
    </w:p>
    <w:p w14:paraId="21B930A7" w14:textId="77777777" w:rsidR="001B50B6" w:rsidRPr="00BC7767" w:rsidRDefault="001B50B6" w:rsidP="001B50B6">
      <w:pPr>
        <w:spacing w:after="0" w:line="360" w:lineRule="auto"/>
        <w:jc w:val="both"/>
        <w:rPr>
          <w:rFonts w:ascii="Times New Roman" w:hAnsi="Times New Roman" w:cs="Times New Roman"/>
          <w:i/>
          <w:iCs/>
        </w:rPr>
      </w:pPr>
    </w:p>
    <w:tbl>
      <w:tblPr>
        <w:tblStyle w:val="a6"/>
        <w:tblW w:w="9120" w:type="dxa"/>
        <w:tblLook w:val="04A0" w:firstRow="1" w:lastRow="0" w:firstColumn="1" w:lastColumn="0" w:noHBand="0" w:noVBand="1"/>
      </w:tblPr>
      <w:tblGrid>
        <w:gridCol w:w="6761"/>
        <w:gridCol w:w="2359"/>
      </w:tblGrid>
      <w:tr w:rsidR="002D72B0" w:rsidRPr="002D72B0" w14:paraId="433F3AA3" w14:textId="77777777" w:rsidTr="00BC7767">
        <w:trPr>
          <w:trHeight w:val="404"/>
        </w:trPr>
        <w:tc>
          <w:tcPr>
            <w:tcW w:w="6761" w:type="dxa"/>
            <w:hideMark/>
          </w:tcPr>
          <w:p w14:paraId="3B1374FB" w14:textId="77777777" w:rsidR="002D72B0" w:rsidRPr="002D72B0" w:rsidRDefault="002D72B0">
            <w:pP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Модель</w:t>
            </w:r>
          </w:p>
        </w:tc>
        <w:tc>
          <w:tcPr>
            <w:tcW w:w="2359" w:type="dxa"/>
            <w:hideMark/>
          </w:tcPr>
          <w:p w14:paraId="747B8F8E" w14:textId="77777777" w:rsidR="002D72B0" w:rsidRPr="002D72B0" w:rsidRDefault="002D72B0">
            <w:pPr>
              <w:jc w:val="center"/>
              <w:rPr>
                <w:rFonts w:ascii="Times New Roman" w:eastAsia="Times New Roman" w:hAnsi="Times New Roman" w:cs="Times New Roman"/>
                <w:b/>
                <w:bCs/>
                <w:color w:val="000000"/>
                <w:sz w:val="24"/>
                <w:szCs w:val="24"/>
                <w:lang w:eastAsia="ru-RU"/>
              </w:rPr>
            </w:pPr>
            <w:r w:rsidRPr="002D72B0">
              <w:rPr>
                <w:rFonts w:ascii="Times New Roman" w:eastAsia="Times New Roman" w:hAnsi="Times New Roman" w:cs="Times New Roman"/>
                <w:b/>
                <w:bCs/>
                <w:color w:val="000000"/>
                <w:sz w:val="24"/>
                <w:szCs w:val="24"/>
                <w:lang w:eastAsia="ru-RU"/>
              </w:rPr>
              <w:t>Значение Н</w:t>
            </w:r>
          </w:p>
        </w:tc>
      </w:tr>
      <w:tr w:rsidR="002D72B0" w:rsidRPr="002D72B0" w14:paraId="6082FB07" w14:textId="77777777" w:rsidTr="00BC7767">
        <w:trPr>
          <w:trHeight w:val="404"/>
        </w:trPr>
        <w:tc>
          <w:tcPr>
            <w:tcW w:w="6761" w:type="dxa"/>
            <w:noWrap/>
            <w:hideMark/>
          </w:tcPr>
          <w:p w14:paraId="6BB96963"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Все банки</w:t>
            </w:r>
          </w:p>
        </w:tc>
        <w:tc>
          <w:tcPr>
            <w:tcW w:w="2359" w:type="dxa"/>
            <w:hideMark/>
          </w:tcPr>
          <w:p w14:paraId="430CE391"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0,3014</w:t>
            </w:r>
          </w:p>
        </w:tc>
      </w:tr>
      <w:tr w:rsidR="002D72B0" w:rsidRPr="002D72B0" w14:paraId="71F2A891" w14:textId="77777777" w:rsidTr="00BC7767">
        <w:trPr>
          <w:trHeight w:val="404"/>
        </w:trPr>
        <w:tc>
          <w:tcPr>
            <w:tcW w:w="6761" w:type="dxa"/>
            <w:hideMark/>
          </w:tcPr>
          <w:p w14:paraId="1BE53514"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Все банки за исключением Сбера</w:t>
            </w:r>
          </w:p>
        </w:tc>
        <w:tc>
          <w:tcPr>
            <w:tcW w:w="2359" w:type="dxa"/>
            <w:noWrap/>
            <w:hideMark/>
          </w:tcPr>
          <w:p w14:paraId="43320B9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0,3038</w:t>
            </w:r>
          </w:p>
        </w:tc>
      </w:tr>
      <w:tr w:rsidR="002D72B0" w:rsidRPr="002D72B0" w14:paraId="77BC2606" w14:textId="77777777" w:rsidTr="00BC7767">
        <w:trPr>
          <w:trHeight w:val="404"/>
        </w:trPr>
        <w:tc>
          <w:tcPr>
            <w:tcW w:w="6761" w:type="dxa"/>
            <w:hideMark/>
          </w:tcPr>
          <w:p w14:paraId="0539BC4A"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Все банки за исключением Сбера и ВТБ</w:t>
            </w:r>
          </w:p>
        </w:tc>
        <w:tc>
          <w:tcPr>
            <w:tcW w:w="2359" w:type="dxa"/>
            <w:noWrap/>
            <w:hideMark/>
          </w:tcPr>
          <w:p w14:paraId="12F90EDE"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0,3043</w:t>
            </w:r>
          </w:p>
        </w:tc>
      </w:tr>
      <w:tr w:rsidR="002D72B0" w:rsidRPr="002D72B0" w14:paraId="585D52C7" w14:textId="77777777" w:rsidTr="00BC7767">
        <w:trPr>
          <w:trHeight w:val="413"/>
        </w:trPr>
        <w:tc>
          <w:tcPr>
            <w:tcW w:w="6761" w:type="dxa"/>
            <w:hideMark/>
          </w:tcPr>
          <w:p w14:paraId="080BAA0C" w14:textId="77777777" w:rsidR="002D72B0" w:rsidRPr="002D72B0" w:rsidRDefault="002D72B0">
            <w:pP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Все банки за исключением пяти крупнейших</w:t>
            </w:r>
          </w:p>
        </w:tc>
        <w:tc>
          <w:tcPr>
            <w:tcW w:w="2359" w:type="dxa"/>
            <w:noWrap/>
            <w:hideMark/>
          </w:tcPr>
          <w:p w14:paraId="42873732" w14:textId="77777777" w:rsidR="002D72B0" w:rsidRPr="002D72B0" w:rsidRDefault="002D72B0">
            <w:pPr>
              <w:jc w:val="center"/>
              <w:rPr>
                <w:rFonts w:ascii="Times New Roman" w:eastAsia="Times New Roman" w:hAnsi="Times New Roman" w:cs="Times New Roman"/>
                <w:color w:val="000000"/>
                <w:sz w:val="24"/>
                <w:szCs w:val="24"/>
                <w:lang w:eastAsia="ru-RU"/>
              </w:rPr>
            </w:pPr>
            <w:r w:rsidRPr="002D72B0">
              <w:rPr>
                <w:rFonts w:ascii="Times New Roman" w:eastAsia="Times New Roman" w:hAnsi="Times New Roman" w:cs="Times New Roman"/>
                <w:color w:val="000000"/>
                <w:sz w:val="24"/>
                <w:szCs w:val="24"/>
                <w:lang w:eastAsia="ru-RU"/>
              </w:rPr>
              <w:t>0,305</w:t>
            </w:r>
          </w:p>
        </w:tc>
      </w:tr>
    </w:tbl>
    <w:p w14:paraId="25EAD596" w14:textId="77777777" w:rsidR="00BC7767" w:rsidRDefault="00BC7767" w:rsidP="00BC7767">
      <w:pPr>
        <w:spacing w:after="0" w:line="360" w:lineRule="auto"/>
        <w:jc w:val="both"/>
        <w:rPr>
          <w:rFonts w:ascii="Times New Roman" w:hAnsi="Times New Roman" w:cs="Times New Roman"/>
          <w:i/>
        </w:rPr>
      </w:pPr>
      <w:r w:rsidRPr="0081367E">
        <w:rPr>
          <w:rFonts w:ascii="Times New Roman" w:hAnsi="Times New Roman" w:cs="Times New Roman"/>
          <w:i/>
        </w:rPr>
        <w:t xml:space="preserve">Таблица </w:t>
      </w:r>
      <w:r>
        <w:rPr>
          <w:rFonts w:ascii="Times New Roman" w:hAnsi="Times New Roman" w:cs="Times New Roman"/>
          <w:i/>
        </w:rPr>
        <w:t>8</w:t>
      </w:r>
      <w:r w:rsidRPr="0081367E">
        <w:rPr>
          <w:rFonts w:ascii="Times New Roman" w:hAnsi="Times New Roman" w:cs="Times New Roman"/>
          <w:i/>
        </w:rPr>
        <w:t>.</w:t>
      </w:r>
      <w:r w:rsidRPr="00BC7767">
        <w:rPr>
          <w:rFonts w:ascii="Times New Roman" w:hAnsi="Times New Roman" w:cs="Times New Roman"/>
          <w:i/>
        </w:rPr>
        <w:t xml:space="preserve"> Показатель </w:t>
      </w:r>
      <w:proofErr w:type="spellStart"/>
      <w:r w:rsidRPr="00BC7767">
        <w:rPr>
          <w:rFonts w:ascii="Times New Roman" w:hAnsi="Times New Roman" w:cs="Times New Roman"/>
          <w:i/>
        </w:rPr>
        <w:t>Панзара</w:t>
      </w:r>
      <w:proofErr w:type="spellEnd"/>
      <w:r w:rsidRPr="00BC7767">
        <w:rPr>
          <w:rFonts w:ascii="Times New Roman" w:hAnsi="Times New Roman" w:cs="Times New Roman"/>
          <w:i/>
        </w:rPr>
        <w:t xml:space="preserve">-Росса </w:t>
      </w:r>
    </w:p>
    <w:p w14:paraId="0F3D7F6D" w14:textId="6AF2764B" w:rsidR="008C418C" w:rsidRPr="00BC7767" w:rsidRDefault="00BC7767" w:rsidP="00BC7767">
      <w:pPr>
        <w:spacing w:after="0" w:line="360" w:lineRule="auto"/>
        <w:jc w:val="both"/>
        <w:rPr>
          <w:rFonts w:ascii="Times New Roman" w:hAnsi="Times New Roman" w:cs="Times New Roman"/>
          <w:i/>
        </w:rPr>
      </w:pPr>
      <w:r w:rsidRPr="0081367E">
        <w:rPr>
          <w:rFonts w:ascii="Times New Roman" w:hAnsi="Times New Roman" w:cs="Times New Roman"/>
          <w:i/>
        </w:rPr>
        <w:t>Источник: составлено авторами на основе данных</w:t>
      </w:r>
      <w:r w:rsidR="002A70C0" w:rsidRPr="002A70C0">
        <w:rPr>
          <w:rFonts w:ascii="Times New Roman" w:hAnsi="Times New Roman" w:cs="Times New Roman"/>
          <w:i/>
        </w:rPr>
        <w:t xml:space="preserve"> </w:t>
      </w:r>
      <w:proofErr w:type="spellStart"/>
      <w:r w:rsidR="002A70C0">
        <w:rPr>
          <w:rFonts w:ascii="Times New Roman" w:hAnsi="Times New Roman" w:cs="Times New Roman"/>
          <w:i/>
          <w:lang w:val="en-US"/>
        </w:rPr>
        <w:t>cb</w:t>
      </w:r>
      <w:proofErr w:type="spellEnd"/>
      <w:r w:rsidR="002A70C0" w:rsidRPr="002A70C0">
        <w:rPr>
          <w:rFonts w:ascii="Times New Roman" w:hAnsi="Times New Roman" w:cs="Times New Roman"/>
          <w:i/>
        </w:rPr>
        <w:t>.</w:t>
      </w:r>
      <w:r w:rsidR="002A70C0">
        <w:rPr>
          <w:rFonts w:ascii="Times New Roman" w:hAnsi="Times New Roman" w:cs="Times New Roman"/>
          <w:i/>
          <w:lang w:val="en-US"/>
        </w:rPr>
        <w:t>ru</w:t>
      </w:r>
      <w:r w:rsidR="002A70C0" w:rsidRPr="002A70C0">
        <w:rPr>
          <w:rFonts w:ascii="Times New Roman" w:hAnsi="Times New Roman" w:cs="Times New Roman"/>
          <w:i/>
        </w:rPr>
        <w:t>,</w:t>
      </w:r>
      <w:r w:rsidRPr="0081367E">
        <w:rPr>
          <w:rFonts w:ascii="Times New Roman" w:hAnsi="Times New Roman" w:cs="Times New Roman"/>
          <w:i/>
        </w:rPr>
        <w:t xml:space="preserve"> banki.ru</w:t>
      </w:r>
    </w:p>
    <w:p w14:paraId="454E37FD" w14:textId="77777777" w:rsidR="002D72B0" w:rsidRDefault="002D72B0" w:rsidP="002A70C0">
      <w:pPr>
        <w:spacing w:after="0" w:line="360" w:lineRule="auto"/>
        <w:ind w:firstLine="709"/>
        <w:jc w:val="both"/>
        <w:rPr>
          <w:rFonts w:ascii="Times New Roman" w:hAnsi="Times New Roman" w:cs="Times New Roman"/>
          <w:sz w:val="24"/>
          <w:szCs w:val="24"/>
        </w:rPr>
      </w:pPr>
      <w:r w:rsidRPr="002D72B0">
        <w:rPr>
          <w:rFonts w:ascii="Times New Roman" w:hAnsi="Times New Roman" w:cs="Times New Roman"/>
          <w:sz w:val="24"/>
          <w:szCs w:val="24"/>
        </w:rPr>
        <w:lastRenderedPageBreak/>
        <w:t>С уменьшением количества крупных банков в выборке значение показателя становится ближе к единице, что говорит о том, что на участке рынка, не занятом крупными банками, монополизация меньше, чем на рынке в целом. Следует отметить, что самый большой прирост показателя произошел после исключения из выборки Сбера, а последующие приросты (от исключения из выборки ВТБ и следующих трех кр</w:t>
      </w:r>
      <w:r>
        <w:rPr>
          <w:rFonts w:ascii="Times New Roman" w:hAnsi="Times New Roman" w:cs="Times New Roman"/>
          <w:sz w:val="24"/>
          <w:szCs w:val="24"/>
        </w:rPr>
        <w:t>упных банков), были уже меньше.</w:t>
      </w:r>
    </w:p>
    <w:p w14:paraId="64C6B202" w14:textId="77777777" w:rsidR="002D72B0" w:rsidRDefault="002D72B0" w:rsidP="002A70C0">
      <w:pPr>
        <w:spacing w:after="0" w:line="360" w:lineRule="auto"/>
        <w:ind w:firstLine="709"/>
        <w:jc w:val="both"/>
        <w:rPr>
          <w:rFonts w:ascii="Times New Roman" w:hAnsi="Times New Roman" w:cs="Times New Roman"/>
          <w:sz w:val="24"/>
          <w:szCs w:val="24"/>
        </w:rPr>
      </w:pPr>
    </w:p>
    <w:p w14:paraId="35A7F368" w14:textId="77777777" w:rsidR="002D72B0" w:rsidRDefault="002D72B0" w:rsidP="002A70C0">
      <w:pPr>
        <w:spacing w:after="0" w:line="360" w:lineRule="auto"/>
        <w:ind w:firstLine="709"/>
        <w:jc w:val="both"/>
        <w:rPr>
          <w:rFonts w:ascii="Times New Roman" w:hAnsi="Times New Roman" w:cs="Times New Roman"/>
          <w:sz w:val="24"/>
          <w:szCs w:val="24"/>
        </w:rPr>
      </w:pPr>
    </w:p>
    <w:p w14:paraId="0731C037" w14:textId="77777777" w:rsidR="002D72B0" w:rsidRPr="002D72B0" w:rsidRDefault="002D72B0" w:rsidP="002A70C0">
      <w:pPr>
        <w:spacing w:after="0" w:line="360" w:lineRule="auto"/>
        <w:ind w:firstLine="709"/>
        <w:jc w:val="both"/>
        <w:rPr>
          <w:rFonts w:ascii="Times New Roman" w:hAnsi="Times New Roman" w:cs="Times New Roman"/>
          <w:sz w:val="24"/>
          <w:szCs w:val="24"/>
        </w:rPr>
      </w:pPr>
    </w:p>
    <w:p w14:paraId="7753C473" w14:textId="77777777" w:rsidR="007C58F0" w:rsidRDefault="007C58F0">
      <w:pPr>
        <w:rPr>
          <w:rFonts w:ascii="Times New Roman" w:hAnsi="Times New Roman" w:cs="Times New Roman"/>
          <w:b/>
          <w:bCs/>
          <w:sz w:val="28"/>
          <w:szCs w:val="24"/>
        </w:rPr>
      </w:pPr>
      <w:r>
        <w:rPr>
          <w:rFonts w:ascii="Times New Roman" w:hAnsi="Times New Roman" w:cs="Times New Roman"/>
          <w:b/>
          <w:bCs/>
          <w:sz w:val="28"/>
          <w:szCs w:val="24"/>
        </w:rPr>
        <w:br w:type="page"/>
      </w:r>
    </w:p>
    <w:p w14:paraId="1AA7B2E2" w14:textId="7B08202F" w:rsidR="002D72B0" w:rsidRPr="00BC7767" w:rsidRDefault="007C58F0" w:rsidP="007C58F0">
      <w:pPr>
        <w:spacing w:line="360" w:lineRule="auto"/>
        <w:jc w:val="both"/>
        <w:rPr>
          <w:rFonts w:ascii="Times New Roman" w:hAnsi="Times New Roman" w:cs="Times New Roman"/>
          <w:b/>
          <w:bCs/>
          <w:sz w:val="28"/>
          <w:szCs w:val="24"/>
        </w:rPr>
      </w:pPr>
      <w:r>
        <w:rPr>
          <w:rFonts w:ascii="Times New Roman" w:hAnsi="Times New Roman" w:cs="Times New Roman"/>
          <w:b/>
          <w:bCs/>
          <w:sz w:val="28"/>
          <w:szCs w:val="24"/>
        </w:rPr>
        <w:lastRenderedPageBreak/>
        <w:t xml:space="preserve">Глава 6. </w:t>
      </w:r>
      <w:r w:rsidR="002D72B0" w:rsidRPr="00BC7767">
        <w:rPr>
          <w:rFonts w:ascii="Times New Roman" w:hAnsi="Times New Roman" w:cs="Times New Roman"/>
          <w:b/>
          <w:bCs/>
          <w:sz w:val="28"/>
          <w:szCs w:val="24"/>
        </w:rPr>
        <w:t>Выводы</w:t>
      </w:r>
    </w:p>
    <w:p w14:paraId="2E8644B8" w14:textId="77777777" w:rsidR="002D72B0" w:rsidRPr="002D72B0" w:rsidRDefault="002D72B0" w:rsidP="002A70C0">
      <w:pPr>
        <w:spacing w:line="360" w:lineRule="auto"/>
        <w:ind w:firstLine="709"/>
        <w:jc w:val="both"/>
        <w:rPr>
          <w:rFonts w:ascii="Times New Roman" w:hAnsi="Times New Roman" w:cs="Times New Roman"/>
          <w:sz w:val="24"/>
          <w:szCs w:val="24"/>
        </w:rPr>
      </w:pPr>
      <w:r w:rsidRPr="002D72B0">
        <w:rPr>
          <w:rFonts w:ascii="Times New Roman" w:hAnsi="Times New Roman" w:cs="Times New Roman"/>
          <w:sz w:val="24"/>
          <w:szCs w:val="24"/>
        </w:rPr>
        <w:t xml:space="preserve">Таким образом, на основе рассчитанных индексов концентрации, а также при помощи модели </w:t>
      </w:r>
      <w:proofErr w:type="spellStart"/>
      <w:r w:rsidRPr="002D72B0">
        <w:rPr>
          <w:rFonts w:ascii="Times New Roman" w:hAnsi="Times New Roman" w:cs="Times New Roman"/>
          <w:sz w:val="24"/>
          <w:szCs w:val="24"/>
        </w:rPr>
        <w:t>Панзара</w:t>
      </w:r>
      <w:proofErr w:type="spellEnd"/>
      <w:r w:rsidRPr="002D72B0">
        <w:rPr>
          <w:rFonts w:ascii="Times New Roman" w:hAnsi="Times New Roman" w:cs="Times New Roman"/>
          <w:sz w:val="24"/>
          <w:szCs w:val="24"/>
        </w:rPr>
        <w:t>-Росса, нами была оценена концентрация российского банковского сектора. В результате были получены следующие выводы:</w:t>
      </w:r>
    </w:p>
    <w:p w14:paraId="70071EA8" w14:textId="77777777" w:rsidR="002D72B0" w:rsidRPr="002D72B0" w:rsidRDefault="002D72B0" w:rsidP="002A70C0">
      <w:pPr>
        <w:spacing w:line="360" w:lineRule="auto"/>
        <w:jc w:val="both"/>
        <w:rPr>
          <w:rFonts w:ascii="Times New Roman" w:hAnsi="Times New Roman" w:cs="Times New Roman"/>
          <w:sz w:val="24"/>
          <w:szCs w:val="24"/>
        </w:rPr>
      </w:pPr>
      <w:r w:rsidRPr="002D72B0">
        <w:rPr>
          <w:rFonts w:ascii="Times New Roman" w:hAnsi="Times New Roman" w:cs="Times New Roman"/>
          <w:sz w:val="24"/>
          <w:szCs w:val="24"/>
        </w:rPr>
        <w:t xml:space="preserve">1. Значения индекса </w:t>
      </w:r>
      <w:proofErr w:type="spellStart"/>
      <w:r w:rsidRPr="002D72B0">
        <w:rPr>
          <w:rFonts w:ascii="Times New Roman" w:hAnsi="Times New Roman" w:cs="Times New Roman"/>
          <w:sz w:val="24"/>
          <w:szCs w:val="24"/>
        </w:rPr>
        <w:t>Херфиндаля</w:t>
      </w:r>
      <w:proofErr w:type="spellEnd"/>
      <w:r w:rsidRPr="002D72B0">
        <w:rPr>
          <w:rFonts w:ascii="Times New Roman" w:hAnsi="Times New Roman" w:cs="Times New Roman"/>
          <w:sz w:val="24"/>
          <w:szCs w:val="24"/>
        </w:rPr>
        <w:t>-Хиршмана говорят о наличии высокой концентрации (значения индекса больше 1800) в сегментах вкладов и кредитов физических лиц и умеренной концентрации (значения индекса лежат в диапазоне от 1000 до 1800) в сегментах вкладов и кредитов корпоративных лиц. Значения индекса, рассчитанного на основе данных об активах банков, также говорят об умеренной концентрации в отрасли;</w:t>
      </w:r>
    </w:p>
    <w:p w14:paraId="5C300EBD" w14:textId="77777777" w:rsidR="002D72B0" w:rsidRPr="002D72B0" w:rsidRDefault="002D72B0" w:rsidP="002A70C0">
      <w:pPr>
        <w:spacing w:line="360" w:lineRule="auto"/>
        <w:jc w:val="both"/>
        <w:rPr>
          <w:rFonts w:ascii="Times New Roman" w:hAnsi="Times New Roman" w:cs="Times New Roman"/>
          <w:sz w:val="24"/>
          <w:szCs w:val="24"/>
        </w:rPr>
      </w:pPr>
      <w:r w:rsidRPr="002D72B0">
        <w:rPr>
          <w:rFonts w:ascii="Times New Roman" w:hAnsi="Times New Roman" w:cs="Times New Roman"/>
          <w:sz w:val="24"/>
          <w:szCs w:val="24"/>
        </w:rPr>
        <w:t xml:space="preserve">2. В большинстве случаев на основе динамики значений индекса </w:t>
      </w:r>
      <w:proofErr w:type="spellStart"/>
      <w:r w:rsidRPr="002D72B0">
        <w:rPr>
          <w:rFonts w:ascii="Times New Roman" w:hAnsi="Times New Roman" w:cs="Times New Roman"/>
          <w:sz w:val="24"/>
          <w:szCs w:val="24"/>
        </w:rPr>
        <w:t>Херфиндаля</w:t>
      </w:r>
      <w:proofErr w:type="spellEnd"/>
      <w:r w:rsidRPr="002D72B0">
        <w:rPr>
          <w:rFonts w:ascii="Times New Roman" w:hAnsi="Times New Roman" w:cs="Times New Roman"/>
          <w:sz w:val="24"/>
          <w:szCs w:val="24"/>
        </w:rPr>
        <w:t>-Хиршмана, а также индекса концентрации наблюдается постепенный рост концентрации в секторе, сопровождающийся увеличением доли самых крупных игроков (в основном, первых 10 банков в рейтинге);</w:t>
      </w:r>
    </w:p>
    <w:p w14:paraId="3AB23E4E" w14:textId="77777777" w:rsidR="002D72B0" w:rsidRPr="002D72B0" w:rsidRDefault="002D72B0" w:rsidP="002A70C0">
      <w:pPr>
        <w:spacing w:line="360" w:lineRule="auto"/>
        <w:jc w:val="both"/>
        <w:rPr>
          <w:rFonts w:ascii="Times New Roman" w:hAnsi="Times New Roman" w:cs="Times New Roman"/>
          <w:sz w:val="24"/>
          <w:szCs w:val="24"/>
        </w:rPr>
      </w:pPr>
      <w:r w:rsidRPr="002D72B0">
        <w:rPr>
          <w:rFonts w:ascii="Times New Roman" w:hAnsi="Times New Roman" w:cs="Times New Roman"/>
          <w:sz w:val="24"/>
          <w:szCs w:val="24"/>
        </w:rPr>
        <w:t>3. Динамика индекса Холла-</w:t>
      </w:r>
      <w:proofErr w:type="spellStart"/>
      <w:r w:rsidRPr="002D72B0">
        <w:rPr>
          <w:rFonts w:ascii="Times New Roman" w:hAnsi="Times New Roman" w:cs="Times New Roman"/>
          <w:sz w:val="24"/>
          <w:szCs w:val="24"/>
        </w:rPr>
        <w:t>Тайдмана</w:t>
      </w:r>
      <w:proofErr w:type="spellEnd"/>
      <w:r w:rsidRPr="002D72B0">
        <w:rPr>
          <w:rFonts w:ascii="Times New Roman" w:hAnsi="Times New Roman" w:cs="Times New Roman"/>
          <w:sz w:val="24"/>
          <w:szCs w:val="24"/>
        </w:rPr>
        <w:t xml:space="preserve"> говорит о постепенном снижении числа мелких игроков на промежутке с 2018 по 2022 год;</w:t>
      </w:r>
    </w:p>
    <w:p w14:paraId="630D016A" w14:textId="77777777" w:rsidR="002D72B0" w:rsidRPr="002D72B0" w:rsidRDefault="002D72B0" w:rsidP="002A70C0">
      <w:pPr>
        <w:spacing w:line="360" w:lineRule="auto"/>
        <w:jc w:val="both"/>
        <w:rPr>
          <w:rFonts w:ascii="Times New Roman" w:hAnsi="Times New Roman" w:cs="Times New Roman"/>
          <w:sz w:val="24"/>
          <w:szCs w:val="24"/>
        </w:rPr>
      </w:pPr>
      <w:r w:rsidRPr="002D72B0">
        <w:rPr>
          <w:rFonts w:ascii="Times New Roman" w:hAnsi="Times New Roman" w:cs="Times New Roman"/>
          <w:sz w:val="24"/>
          <w:szCs w:val="24"/>
        </w:rPr>
        <w:t>4. Индекс Линда, рассчитанный по данным об активах банков, кредитах и вкладах физических лиц, соответствует наличию двух доминирующих фирм на рынке, а тот же индекс, рассчитанный на основе данных о кредитах и вкладах юридических лиц – трех доминирующих фирм;</w:t>
      </w:r>
    </w:p>
    <w:p w14:paraId="04FC1980" w14:textId="77777777" w:rsidR="002D72B0" w:rsidRPr="002D72B0" w:rsidRDefault="002D72B0" w:rsidP="002A70C0">
      <w:pPr>
        <w:spacing w:line="360" w:lineRule="auto"/>
        <w:jc w:val="both"/>
        <w:rPr>
          <w:rFonts w:ascii="Times New Roman" w:hAnsi="Times New Roman" w:cs="Times New Roman"/>
          <w:sz w:val="24"/>
          <w:szCs w:val="24"/>
        </w:rPr>
      </w:pPr>
      <w:r w:rsidRPr="002D72B0">
        <w:rPr>
          <w:rFonts w:ascii="Times New Roman" w:hAnsi="Times New Roman" w:cs="Times New Roman"/>
          <w:sz w:val="24"/>
          <w:szCs w:val="24"/>
        </w:rPr>
        <w:t xml:space="preserve">5. Эмпирическая оценка показателя монополизации Н, рассчитанного по модели </w:t>
      </w:r>
      <w:proofErr w:type="spellStart"/>
      <w:r w:rsidRPr="002D72B0">
        <w:rPr>
          <w:rFonts w:ascii="Times New Roman" w:hAnsi="Times New Roman" w:cs="Times New Roman"/>
          <w:sz w:val="24"/>
          <w:szCs w:val="24"/>
        </w:rPr>
        <w:t>Панзара</w:t>
      </w:r>
      <w:proofErr w:type="spellEnd"/>
      <w:r w:rsidRPr="002D72B0">
        <w:rPr>
          <w:rFonts w:ascii="Times New Roman" w:hAnsi="Times New Roman" w:cs="Times New Roman"/>
          <w:sz w:val="24"/>
          <w:szCs w:val="24"/>
        </w:rPr>
        <w:t xml:space="preserve">-Росса, говорит о монополистической конкуренции в банковском секторе. При этом степень монополизации рынка постепенно снижается при исключении из выборки сначала Сбера, затем Сбера и ВТБ, а после – 5 крупнейших банков. </w:t>
      </w:r>
    </w:p>
    <w:p w14:paraId="566AFCBF" w14:textId="77777777" w:rsidR="002D72B0" w:rsidRPr="002D72B0" w:rsidRDefault="002D72B0" w:rsidP="002A70C0">
      <w:pPr>
        <w:spacing w:after="0" w:line="360" w:lineRule="auto"/>
        <w:ind w:firstLine="709"/>
        <w:jc w:val="both"/>
        <w:rPr>
          <w:rFonts w:ascii="Times New Roman" w:hAnsi="Times New Roman" w:cs="Times New Roman"/>
          <w:sz w:val="24"/>
          <w:szCs w:val="24"/>
        </w:rPr>
      </w:pPr>
      <w:r w:rsidRPr="002D72B0">
        <w:rPr>
          <w:rFonts w:ascii="Times New Roman" w:hAnsi="Times New Roman" w:cs="Times New Roman"/>
          <w:sz w:val="24"/>
          <w:szCs w:val="24"/>
        </w:rPr>
        <w:t>Полученные результаты говорят о наличии в секторе «жесткой олигоп</w:t>
      </w:r>
      <w:r>
        <w:rPr>
          <w:rFonts w:ascii="Times New Roman" w:hAnsi="Times New Roman" w:cs="Times New Roman"/>
          <w:sz w:val="24"/>
          <w:szCs w:val="24"/>
        </w:rPr>
        <w:t>олии в конкурентном окружении».</w:t>
      </w:r>
    </w:p>
    <w:p w14:paraId="616EFC88" w14:textId="77777777" w:rsidR="002D72B0" w:rsidRPr="002D72B0" w:rsidRDefault="002D72B0" w:rsidP="002A70C0">
      <w:pPr>
        <w:spacing w:after="0" w:line="360" w:lineRule="auto"/>
        <w:ind w:firstLine="709"/>
        <w:jc w:val="both"/>
        <w:rPr>
          <w:rFonts w:ascii="Times New Roman" w:hAnsi="Times New Roman" w:cs="Times New Roman"/>
          <w:sz w:val="24"/>
          <w:szCs w:val="24"/>
        </w:rPr>
      </w:pPr>
      <w:r w:rsidRPr="002D72B0">
        <w:rPr>
          <w:rFonts w:ascii="Times New Roman" w:hAnsi="Times New Roman" w:cs="Times New Roman"/>
          <w:sz w:val="24"/>
          <w:szCs w:val="24"/>
        </w:rPr>
        <w:t xml:space="preserve">Как мы видим, банковский сектор в России довольно сильно концентрирован, и продолжает консолидироваться, однако необходимо понимать, что рыночная власть в этой отрасли все же ограничена. Это подтверждается моделью </w:t>
      </w:r>
      <w:proofErr w:type="spellStart"/>
      <w:r w:rsidRPr="002D72B0">
        <w:rPr>
          <w:rFonts w:ascii="Times New Roman" w:hAnsi="Times New Roman" w:cs="Times New Roman"/>
          <w:sz w:val="24"/>
          <w:szCs w:val="24"/>
        </w:rPr>
        <w:t>Панзара</w:t>
      </w:r>
      <w:proofErr w:type="spellEnd"/>
      <w:r w:rsidRPr="002D72B0">
        <w:rPr>
          <w:rFonts w:ascii="Times New Roman" w:hAnsi="Times New Roman" w:cs="Times New Roman"/>
          <w:sz w:val="24"/>
          <w:szCs w:val="24"/>
        </w:rPr>
        <w:t>-Росса, в результате применения которой было выявлено, что в банковском секторе существует монополистическая конкуренция. Из-за снижения издержек переключения для клиентов (</w:t>
      </w:r>
      <w:proofErr w:type="spellStart"/>
      <w:r w:rsidRPr="002D72B0">
        <w:rPr>
          <w:rFonts w:ascii="Times New Roman" w:hAnsi="Times New Roman" w:cs="Times New Roman"/>
          <w:sz w:val="24"/>
          <w:szCs w:val="24"/>
        </w:rPr>
        <w:t>диджитализация</w:t>
      </w:r>
      <w:proofErr w:type="spellEnd"/>
      <w:r w:rsidRPr="002D72B0">
        <w:rPr>
          <w:rFonts w:ascii="Times New Roman" w:hAnsi="Times New Roman" w:cs="Times New Roman"/>
          <w:sz w:val="24"/>
          <w:szCs w:val="24"/>
        </w:rPr>
        <w:t xml:space="preserve">, ввод Системы Быстрых Платежей и механизма удаленной </w:t>
      </w:r>
      <w:r w:rsidRPr="002D72B0">
        <w:rPr>
          <w:rFonts w:ascii="Times New Roman" w:hAnsi="Times New Roman" w:cs="Times New Roman"/>
          <w:sz w:val="24"/>
          <w:szCs w:val="24"/>
        </w:rPr>
        <w:lastRenderedPageBreak/>
        <w:t xml:space="preserve">идентификации), банки не могут полностью реализовать свои преимущества крупнейших игроков на рынке. </w:t>
      </w:r>
    </w:p>
    <w:p w14:paraId="0A73321F" w14:textId="106E6F20" w:rsidR="00442661" w:rsidRDefault="002D72B0" w:rsidP="002A70C0">
      <w:pPr>
        <w:spacing w:after="0" w:line="360" w:lineRule="auto"/>
        <w:ind w:firstLine="709"/>
        <w:jc w:val="both"/>
        <w:rPr>
          <w:rFonts w:ascii="Times New Roman" w:hAnsi="Times New Roman" w:cs="Times New Roman"/>
          <w:sz w:val="24"/>
          <w:szCs w:val="24"/>
        </w:rPr>
      </w:pPr>
      <w:r w:rsidRPr="002D72B0">
        <w:rPr>
          <w:rFonts w:ascii="Times New Roman" w:hAnsi="Times New Roman" w:cs="Times New Roman"/>
          <w:sz w:val="24"/>
          <w:szCs w:val="24"/>
        </w:rPr>
        <w:t>Таким образом, несмотря на очень высокие показатели ключевых индексов, говорящих об очень сильной консолидации в отрасли, специфические условия, сложившиеся в банковском секторе, могут частично нивелировать негативные последствия концентрации.</w:t>
      </w:r>
    </w:p>
    <w:p w14:paraId="00567C73" w14:textId="77777777" w:rsidR="00185753" w:rsidRDefault="00185753" w:rsidP="002A70C0">
      <w:pPr>
        <w:spacing w:line="360" w:lineRule="auto"/>
        <w:rPr>
          <w:rFonts w:ascii="Times New Roman" w:hAnsi="Times New Roman" w:cs="Times New Roman"/>
          <w:sz w:val="28"/>
          <w:szCs w:val="24"/>
        </w:rPr>
      </w:pPr>
      <w:r>
        <w:rPr>
          <w:rFonts w:ascii="Times New Roman" w:hAnsi="Times New Roman" w:cs="Times New Roman"/>
          <w:sz w:val="28"/>
          <w:szCs w:val="24"/>
        </w:rPr>
        <w:br w:type="page"/>
      </w:r>
    </w:p>
    <w:p w14:paraId="10F0F4B3" w14:textId="1DBDE9F6" w:rsidR="00442661" w:rsidRPr="00BC67BC" w:rsidRDefault="002A70C0" w:rsidP="00442661">
      <w:pPr>
        <w:spacing w:after="0" w:line="360" w:lineRule="auto"/>
        <w:jc w:val="both"/>
        <w:rPr>
          <w:rFonts w:ascii="Times New Roman" w:hAnsi="Times New Roman" w:cs="Times New Roman"/>
          <w:b/>
          <w:bCs/>
          <w:sz w:val="28"/>
          <w:szCs w:val="24"/>
        </w:rPr>
      </w:pPr>
      <w:r w:rsidRPr="00BC67BC">
        <w:rPr>
          <w:rFonts w:ascii="Times New Roman" w:hAnsi="Times New Roman" w:cs="Times New Roman"/>
          <w:b/>
          <w:bCs/>
          <w:sz w:val="28"/>
          <w:szCs w:val="24"/>
        </w:rPr>
        <w:lastRenderedPageBreak/>
        <w:t>Библиография</w:t>
      </w:r>
    </w:p>
    <w:p w14:paraId="05840977" w14:textId="77777777" w:rsidR="00677E7B" w:rsidRPr="002322BE"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bookmarkStart w:id="1" w:name="_Hlk118485401"/>
      <w:r w:rsidRPr="00314D7D">
        <w:rPr>
          <w:rFonts w:ascii="Times New Roman" w:hAnsi="Times New Roman" w:cs="Times New Roman"/>
          <w:sz w:val="24"/>
        </w:rPr>
        <w:t>Дробышевский</w:t>
      </w:r>
      <w:r>
        <w:rPr>
          <w:rFonts w:ascii="Times New Roman" w:hAnsi="Times New Roman" w:cs="Times New Roman"/>
          <w:sz w:val="24"/>
        </w:rPr>
        <w:t xml:space="preserve"> С., </w:t>
      </w:r>
      <w:r w:rsidRPr="00314D7D">
        <w:rPr>
          <w:rFonts w:ascii="Times New Roman" w:hAnsi="Times New Roman" w:cs="Times New Roman"/>
          <w:sz w:val="24"/>
        </w:rPr>
        <w:t>Пащенко</w:t>
      </w:r>
      <w:r>
        <w:rPr>
          <w:rFonts w:ascii="Times New Roman" w:hAnsi="Times New Roman" w:cs="Times New Roman"/>
          <w:sz w:val="24"/>
        </w:rPr>
        <w:t xml:space="preserve"> С</w:t>
      </w:r>
      <w:r w:rsidRPr="00314D7D">
        <w:rPr>
          <w:rFonts w:ascii="Times New Roman" w:hAnsi="Times New Roman" w:cs="Times New Roman"/>
          <w:sz w:val="24"/>
        </w:rPr>
        <w:t>.</w:t>
      </w:r>
      <w:r>
        <w:rPr>
          <w:rFonts w:ascii="Times New Roman" w:hAnsi="Times New Roman" w:cs="Times New Roman"/>
          <w:sz w:val="24"/>
        </w:rPr>
        <w:t xml:space="preserve"> (2006).</w:t>
      </w:r>
      <w:r w:rsidRPr="00314D7D">
        <w:rPr>
          <w:rFonts w:ascii="Times New Roman" w:hAnsi="Times New Roman" w:cs="Times New Roman"/>
          <w:sz w:val="24"/>
        </w:rPr>
        <w:t xml:space="preserve"> Анализ конкуренции в</w:t>
      </w:r>
      <w:r>
        <w:rPr>
          <w:rFonts w:ascii="Times New Roman" w:hAnsi="Times New Roman" w:cs="Times New Roman"/>
          <w:sz w:val="24"/>
        </w:rPr>
        <w:t xml:space="preserve"> российском банковском секторе.</w:t>
      </w:r>
      <w:r w:rsidRPr="00314D7D">
        <w:rPr>
          <w:rFonts w:ascii="Times New Roman" w:hAnsi="Times New Roman" w:cs="Times New Roman"/>
          <w:sz w:val="24"/>
        </w:rPr>
        <w:t xml:space="preserve"> Научные труды Института</w:t>
      </w:r>
      <w:r>
        <w:rPr>
          <w:rFonts w:ascii="Times New Roman" w:hAnsi="Times New Roman" w:cs="Times New Roman"/>
          <w:sz w:val="24"/>
        </w:rPr>
        <w:t xml:space="preserve"> экономики переходного периода,</w:t>
      </w:r>
      <w:r w:rsidRPr="00920A5A">
        <w:rPr>
          <w:rFonts w:ascii="Times New Roman" w:hAnsi="Times New Roman" w:cs="Times New Roman"/>
          <w:sz w:val="24"/>
        </w:rPr>
        <w:t xml:space="preserve"> №96Р</w:t>
      </w:r>
      <w:r w:rsidRPr="002322BE">
        <w:rPr>
          <w:rFonts w:ascii="Times New Roman" w:hAnsi="Times New Roman" w:cs="Times New Roman"/>
          <w:sz w:val="24"/>
          <w:szCs w:val="24"/>
        </w:rPr>
        <w:t xml:space="preserve"> </w:t>
      </w:r>
    </w:p>
    <w:p w14:paraId="356BC8C3" w14:textId="77777777" w:rsidR="00677E7B" w:rsidRPr="00BB0A95"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BB0A95">
        <w:rPr>
          <w:rFonts w:ascii="Times New Roman" w:hAnsi="Times New Roman" w:cs="Times New Roman"/>
          <w:sz w:val="24"/>
          <w:szCs w:val="24"/>
          <w:lang w:val="en-US"/>
        </w:rPr>
        <w:t>Bikker</w:t>
      </w:r>
      <w:proofErr w:type="spellEnd"/>
      <w:r w:rsidRPr="002322BE">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J</w:t>
      </w:r>
      <w:r w:rsidRPr="002322BE">
        <w:rPr>
          <w:rFonts w:ascii="Times New Roman" w:hAnsi="Times New Roman" w:cs="Times New Roman"/>
          <w:sz w:val="24"/>
          <w:szCs w:val="24"/>
          <w:lang w:val="en-US"/>
        </w:rPr>
        <w:t>.</w:t>
      </w:r>
      <w:r w:rsidRPr="00BB0A95">
        <w:rPr>
          <w:rFonts w:ascii="Times New Roman" w:hAnsi="Times New Roman" w:cs="Times New Roman"/>
          <w:sz w:val="24"/>
          <w:szCs w:val="24"/>
          <w:lang w:val="en-US"/>
        </w:rPr>
        <w:t>A</w:t>
      </w:r>
      <w:r w:rsidRPr="002322BE">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Groeneveld</w:t>
      </w:r>
      <w:r w:rsidRPr="002322BE">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J</w:t>
      </w:r>
      <w:r w:rsidRPr="002322BE">
        <w:rPr>
          <w:rFonts w:ascii="Times New Roman" w:hAnsi="Times New Roman" w:cs="Times New Roman"/>
          <w:sz w:val="24"/>
          <w:szCs w:val="24"/>
          <w:lang w:val="en-US"/>
        </w:rPr>
        <w:t xml:space="preserve">. (1998). </w:t>
      </w:r>
      <w:r w:rsidRPr="00BB0A95">
        <w:rPr>
          <w:rFonts w:ascii="Times New Roman" w:hAnsi="Times New Roman" w:cs="Times New Roman"/>
          <w:sz w:val="24"/>
          <w:szCs w:val="24"/>
          <w:lang w:val="en-US"/>
        </w:rPr>
        <w:t>Competition and Concentration in</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the EU Banking Industry”, Research Series Supervision, No. 8</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 xml:space="preserve">De </w:t>
      </w:r>
      <w:proofErr w:type="spellStart"/>
      <w:r w:rsidRPr="00BB0A95">
        <w:rPr>
          <w:rFonts w:ascii="Times New Roman" w:hAnsi="Times New Roman" w:cs="Times New Roman"/>
          <w:sz w:val="24"/>
          <w:szCs w:val="24"/>
          <w:lang w:val="en-US"/>
        </w:rPr>
        <w:t>Nederlandsche</w:t>
      </w:r>
      <w:proofErr w:type="spellEnd"/>
      <w:r>
        <w:rPr>
          <w:rFonts w:ascii="Times New Roman" w:hAnsi="Times New Roman" w:cs="Times New Roman"/>
          <w:sz w:val="24"/>
          <w:szCs w:val="24"/>
          <w:lang w:val="en-US"/>
        </w:rPr>
        <w:t xml:space="preserve"> Bank.</w:t>
      </w:r>
    </w:p>
    <w:p w14:paraId="733B6433" w14:textId="77777777" w:rsidR="00677E7B" w:rsidRPr="002322BE"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2322BE">
        <w:rPr>
          <w:rFonts w:ascii="Times New Roman" w:hAnsi="Times New Roman" w:cs="Times New Roman"/>
          <w:sz w:val="24"/>
          <w:szCs w:val="24"/>
          <w:lang w:val="en-US"/>
        </w:rPr>
        <w:t>Chernikova</w:t>
      </w:r>
      <w:proofErr w:type="spellEnd"/>
      <w:r w:rsidRPr="002322BE">
        <w:rPr>
          <w:rFonts w:ascii="Times New Roman" w:hAnsi="Times New Roman" w:cs="Times New Roman"/>
          <w:sz w:val="24"/>
          <w:szCs w:val="24"/>
          <w:lang w:val="en-US"/>
        </w:rPr>
        <w:t xml:space="preserve">, L. I., </w:t>
      </w:r>
      <w:proofErr w:type="spellStart"/>
      <w:r w:rsidRPr="002322BE">
        <w:rPr>
          <w:rFonts w:ascii="Times New Roman" w:hAnsi="Times New Roman" w:cs="Times New Roman"/>
          <w:sz w:val="24"/>
          <w:szCs w:val="24"/>
          <w:lang w:val="en-US"/>
        </w:rPr>
        <w:t>Zaernyyuk</w:t>
      </w:r>
      <w:proofErr w:type="spellEnd"/>
      <w:r w:rsidRPr="002322BE">
        <w:rPr>
          <w:rFonts w:ascii="Times New Roman" w:hAnsi="Times New Roman" w:cs="Times New Roman"/>
          <w:sz w:val="24"/>
          <w:szCs w:val="24"/>
          <w:lang w:val="en-US"/>
        </w:rPr>
        <w:t>, V. M. (2011). Institutional peculiarities of the development of the Russian banking sector. Service Plus, 1, 113-118</w:t>
      </w:r>
    </w:p>
    <w:p w14:paraId="487FFAC1" w14:textId="77777777" w:rsidR="00677E7B" w:rsidRPr="002322BE"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2322BE">
        <w:rPr>
          <w:rFonts w:ascii="Times New Roman" w:hAnsi="Times New Roman" w:cs="Times New Roman"/>
          <w:sz w:val="24"/>
          <w:szCs w:val="24"/>
          <w:lang w:val="en-US"/>
        </w:rPr>
        <w:t>Chekanova</w:t>
      </w:r>
      <w:proofErr w:type="spellEnd"/>
      <w:r w:rsidRPr="002322BE">
        <w:rPr>
          <w:rFonts w:ascii="Times New Roman" w:hAnsi="Times New Roman" w:cs="Times New Roman"/>
          <w:sz w:val="24"/>
          <w:szCs w:val="24"/>
          <w:lang w:val="en-US"/>
        </w:rPr>
        <w:t xml:space="preserve">, T. E. (2021). Banking System of Russia in Context of Spread of Coronavirus Pandemic. In Proceeding of the International Science and Technology Conference" </w:t>
      </w:r>
      <w:proofErr w:type="spellStart"/>
      <w:r w:rsidRPr="002322BE">
        <w:rPr>
          <w:rFonts w:ascii="Times New Roman" w:hAnsi="Times New Roman" w:cs="Times New Roman"/>
          <w:sz w:val="24"/>
          <w:szCs w:val="24"/>
          <w:lang w:val="en-US"/>
        </w:rPr>
        <w:t>FarEastСon</w:t>
      </w:r>
      <w:proofErr w:type="spellEnd"/>
      <w:r w:rsidRPr="002322BE">
        <w:rPr>
          <w:rFonts w:ascii="Times New Roman" w:hAnsi="Times New Roman" w:cs="Times New Roman"/>
          <w:sz w:val="24"/>
          <w:szCs w:val="24"/>
          <w:lang w:val="en-US"/>
        </w:rPr>
        <w:t xml:space="preserve"> 2020" (pp. 173-179). Springer, Singapore.</w:t>
      </w:r>
    </w:p>
    <w:p w14:paraId="1C5869EB" w14:textId="77777777" w:rsidR="00677E7B" w:rsidRPr="002322BE"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2322BE">
        <w:rPr>
          <w:rFonts w:ascii="Times New Roman" w:hAnsi="Times New Roman" w:cs="Times New Roman"/>
          <w:sz w:val="24"/>
          <w:szCs w:val="24"/>
          <w:lang w:val="en-US"/>
        </w:rPr>
        <w:t>Coricelli</w:t>
      </w:r>
      <w:proofErr w:type="spellEnd"/>
      <w:r w:rsidRPr="002322BE">
        <w:rPr>
          <w:rFonts w:ascii="Times New Roman" w:hAnsi="Times New Roman" w:cs="Times New Roman"/>
          <w:sz w:val="24"/>
          <w:szCs w:val="24"/>
          <w:lang w:val="en-US"/>
        </w:rPr>
        <w:t xml:space="preserve">, F., Marc, M. (2010). Are Product Market Structures Affected by Banking Concentration: Evidence from Transition Countries. In: </w:t>
      </w:r>
      <w:proofErr w:type="spellStart"/>
      <w:r w:rsidRPr="002322BE">
        <w:rPr>
          <w:rFonts w:ascii="Times New Roman" w:hAnsi="Times New Roman" w:cs="Times New Roman"/>
          <w:sz w:val="24"/>
          <w:szCs w:val="24"/>
          <w:lang w:val="en-US"/>
        </w:rPr>
        <w:t>Matousek</w:t>
      </w:r>
      <w:proofErr w:type="spellEnd"/>
      <w:r w:rsidRPr="002322BE">
        <w:rPr>
          <w:rFonts w:ascii="Times New Roman" w:hAnsi="Times New Roman" w:cs="Times New Roman"/>
          <w:sz w:val="24"/>
          <w:szCs w:val="24"/>
          <w:lang w:val="en-US"/>
        </w:rPr>
        <w:t xml:space="preserve"> R. (eds) Money, Banking and Financial Markets in Central and Eastern Europe. Palgrave Macmillan Studies in Banking and Financial Institutions. London: Palgrave Macmillan. </w:t>
      </w:r>
    </w:p>
    <w:p w14:paraId="06E40B0E" w14:textId="77777777" w:rsidR="00677E7B" w:rsidRPr="002322BE"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2322BE">
        <w:rPr>
          <w:rFonts w:ascii="Times New Roman" w:hAnsi="Times New Roman" w:cs="Times New Roman"/>
          <w:sz w:val="24"/>
          <w:szCs w:val="24"/>
          <w:lang w:val="en-US"/>
        </w:rPr>
        <w:t>Ezrokh</w:t>
      </w:r>
      <w:proofErr w:type="spellEnd"/>
      <w:r w:rsidRPr="002322BE">
        <w:rPr>
          <w:rFonts w:ascii="Times New Roman" w:hAnsi="Times New Roman" w:cs="Times New Roman"/>
          <w:sz w:val="24"/>
          <w:szCs w:val="24"/>
          <w:lang w:val="en-US"/>
        </w:rPr>
        <w:t>, Yu. S. (2013). Concentration as a macroeconomic trend in the development of competition environment of the domestic banking system. Modern Competition, 1(37), 89-102</w:t>
      </w:r>
    </w:p>
    <w:p w14:paraId="1CE4BA41"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BB0A95">
        <w:rPr>
          <w:rFonts w:ascii="Times New Roman" w:hAnsi="Times New Roman" w:cs="Times New Roman"/>
          <w:sz w:val="24"/>
          <w:szCs w:val="24"/>
          <w:lang w:val="en-US"/>
        </w:rPr>
        <w:t>Hondroyiannis</w:t>
      </w:r>
      <w:proofErr w:type="spellEnd"/>
      <w:r w:rsidRPr="00BB0A95">
        <w:rPr>
          <w:rFonts w:ascii="Times New Roman" w:hAnsi="Times New Roman" w:cs="Times New Roman"/>
          <w:sz w:val="24"/>
          <w:szCs w:val="24"/>
          <w:lang w:val="en-US"/>
        </w:rPr>
        <w:t xml:space="preserve"> G., Lolos S., </w:t>
      </w:r>
      <w:proofErr w:type="spellStart"/>
      <w:r w:rsidRPr="00BB0A95">
        <w:rPr>
          <w:rFonts w:ascii="Times New Roman" w:hAnsi="Times New Roman" w:cs="Times New Roman"/>
          <w:sz w:val="24"/>
          <w:szCs w:val="24"/>
          <w:lang w:val="en-US"/>
        </w:rPr>
        <w:t>Papapetrou</w:t>
      </w:r>
      <w:proofErr w:type="spellEnd"/>
      <w:r w:rsidRPr="00BB0A95">
        <w:rPr>
          <w:rFonts w:ascii="Times New Roman" w:hAnsi="Times New Roman" w:cs="Times New Roman"/>
          <w:sz w:val="24"/>
          <w:szCs w:val="24"/>
          <w:lang w:val="en-US"/>
        </w:rPr>
        <w:t xml:space="preserve"> E.</w:t>
      </w:r>
      <w:r w:rsidRPr="002322BE">
        <w:rPr>
          <w:rFonts w:ascii="Times New Roman" w:hAnsi="Times New Roman" w:cs="Times New Roman"/>
          <w:sz w:val="24"/>
          <w:szCs w:val="24"/>
          <w:lang w:val="en-US"/>
        </w:rPr>
        <w:t xml:space="preserve"> (1999).</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Assessing</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competitive conditi</w:t>
      </w:r>
      <w:r>
        <w:rPr>
          <w:rFonts w:ascii="Times New Roman" w:hAnsi="Times New Roman" w:cs="Times New Roman"/>
          <w:sz w:val="24"/>
          <w:szCs w:val="24"/>
          <w:lang w:val="en-US"/>
        </w:rPr>
        <w:t>ons in the Greek banking system</w:t>
      </w:r>
      <w:r w:rsidRPr="00BB0A95">
        <w:rPr>
          <w:rFonts w:ascii="Times New Roman" w:hAnsi="Times New Roman" w:cs="Times New Roman"/>
          <w:sz w:val="24"/>
          <w:szCs w:val="24"/>
          <w:lang w:val="en-US"/>
        </w:rPr>
        <w:t>, Journal</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of International Financial Mar</w:t>
      </w:r>
      <w:r>
        <w:rPr>
          <w:rFonts w:ascii="Times New Roman" w:hAnsi="Times New Roman" w:cs="Times New Roman"/>
          <w:sz w:val="24"/>
          <w:szCs w:val="24"/>
          <w:lang w:val="en-US"/>
        </w:rPr>
        <w:t>kets, Institutions and Money, 9.</w:t>
      </w:r>
    </w:p>
    <w:p w14:paraId="0DCA05F1"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r w:rsidRPr="00BB0A95">
        <w:rPr>
          <w:rFonts w:ascii="Times New Roman" w:hAnsi="Times New Roman" w:cs="Times New Roman"/>
          <w:sz w:val="24"/>
          <w:szCs w:val="24"/>
          <w:lang w:val="en-US"/>
        </w:rPr>
        <w:t xml:space="preserve">Molyneux P., Lloyd-Williams D.M., Thornton J. </w:t>
      </w:r>
      <w:r w:rsidRPr="002322BE">
        <w:rPr>
          <w:rFonts w:ascii="Times New Roman" w:hAnsi="Times New Roman" w:cs="Times New Roman"/>
          <w:sz w:val="24"/>
          <w:szCs w:val="24"/>
          <w:lang w:val="en-US"/>
        </w:rPr>
        <w:t>(1994)</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Competitive</w:t>
      </w:r>
      <w:r>
        <w:rPr>
          <w:rFonts w:ascii="Times New Roman" w:hAnsi="Times New Roman" w:cs="Times New Roman"/>
          <w:sz w:val="24"/>
          <w:szCs w:val="24"/>
          <w:lang w:val="en-US"/>
        </w:rPr>
        <w:t xml:space="preserve"> conditions in European banking</w:t>
      </w:r>
      <w:r w:rsidRPr="00BB0A95">
        <w:rPr>
          <w:rFonts w:ascii="Times New Roman" w:hAnsi="Times New Roman" w:cs="Times New Roman"/>
          <w:sz w:val="24"/>
          <w:szCs w:val="24"/>
          <w:lang w:val="en-US"/>
        </w:rPr>
        <w:t>, Journal of Banking and</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Finan</w:t>
      </w:r>
      <w:r>
        <w:rPr>
          <w:rFonts w:ascii="Times New Roman" w:hAnsi="Times New Roman" w:cs="Times New Roman"/>
          <w:sz w:val="24"/>
          <w:szCs w:val="24"/>
          <w:lang w:val="en-US"/>
        </w:rPr>
        <w:t>ce, 18</w:t>
      </w:r>
      <w:r w:rsidRPr="00BB0A95">
        <w:rPr>
          <w:rFonts w:ascii="Times New Roman" w:hAnsi="Times New Roman" w:cs="Times New Roman"/>
          <w:sz w:val="24"/>
          <w:szCs w:val="24"/>
          <w:lang w:val="en-US"/>
        </w:rPr>
        <w:t>.</w:t>
      </w:r>
    </w:p>
    <w:p w14:paraId="1A52961E" w14:textId="77777777" w:rsidR="00677E7B" w:rsidRPr="00B0710A"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proofErr w:type="spellStart"/>
      <w:r w:rsidRPr="00BB0A95">
        <w:rPr>
          <w:rFonts w:ascii="Times New Roman" w:hAnsi="Times New Roman" w:cs="Times New Roman"/>
          <w:sz w:val="24"/>
          <w:szCs w:val="24"/>
          <w:lang w:val="en-US"/>
        </w:rPr>
        <w:t>Panzar</w:t>
      </w:r>
      <w:proofErr w:type="spellEnd"/>
      <w:r w:rsidRPr="00BB0A95">
        <w:rPr>
          <w:rFonts w:ascii="Times New Roman" w:hAnsi="Times New Roman" w:cs="Times New Roman"/>
          <w:sz w:val="24"/>
          <w:szCs w:val="24"/>
          <w:lang w:val="en-US"/>
        </w:rPr>
        <w:t xml:space="preserve">, J.C., </w:t>
      </w:r>
      <w:proofErr w:type="spellStart"/>
      <w:r w:rsidRPr="00BB0A95">
        <w:rPr>
          <w:rFonts w:ascii="Times New Roman" w:hAnsi="Times New Roman" w:cs="Times New Roman"/>
          <w:sz w:val="24"/>
          <w:szCs w:val="24"/>
          <w:lang w:val="en-US"/>
        </w:rPr>
        <w:t>Rosse</w:t>
      </w:r>
      <w:proofErr w:type="spellEnd"/>
      <w:r w:rsidRPr="00BB0A95">
        <w:rPr>
          <w:rFonts w:ascii="Times New Roman" w:hAnsi="Times New Roman" w:cs="Times New Roman"/>
          <w:sz w:val="24"/>
          <w:szCs w:val="24"/>
          <w:lang w:val="en-US"/>
        </w:rPr>
        <w:t>, J.N.</w:t>
      </w:r>
      <w:r w:rsidRPr="002322BE">
        <w:rPr>
          <w:rFonts w:ascii="Times New Roman" w:hAnsi="Times New Roman" w:cs="Times New Roman"/>
          <w:sz w:val="24"/>
          <w:szCs w:val="24"/>
          <w:lang w:val="en-US"/>
        </w:rPr>
        <w:t xml:space="preserve"> (1987).</w:t>
      </w:r>
      <w:r>
        <w:rPr>
          <w:rFonts w:ascii="Times New Roman" w:hAnsi="Times New Roman" w:cs="Times New Roman"/>
          <w:sz w:val="24"/>
          <w:szCs w:val="24"/>
          <w:lang w:val="en-US"/>
        </w:rPr>
        <w:t xml:space="preserve"> </w:t>
      </w:r>
      <w:r w:rsidRPr="00BB0A95">
        <w:rPr>
          <w:rFonts w:ascii="Times New Roman" w:hAnsi="Times New Roman" w:cs="Times New Roman"/>
          <w:sz w:val="24"/>
          <w:szCs w:val="24"/>
          <w:lang w:val="en-US"/>
        </w:rPr>
        <w:t>Tes</w:t>
      </w:r>
      <w:r>
        <w:rPr>
          <w:rFonts w:ascii="Times New Roman" w:hAnsi="Times New Roman" w:cs="Times New Roman"/>
          <w:sz w:val="24"/>
          <w:szCs w:val="24"/>
          <w:lang w:val="en-US"/>
        </w:rPr>
        <w:t>ting for ‘Monopoly’ Equilibrium</w:t>
      </w:r>
      <w:r w:rsidRPr="00BB0A95">
        <w:rPr>
          <w:rFonts w:ascii="Times New Roman" w:hAnsi="Times New Roman" w:cs="Times New Roman"/>
          <w:sz w:val="24"/>
          <w:szCs w:val="24"/>
          <w:lang w:val="en-US"/>
        </w:rPr>
        <w:t>, Journal of</w:t>
      </w:r>
      <w:r>
        <w:rPr>
          <w:rFonts w:ascii="Times New Roman" w:hAnsi="Times New Roman" w:cs="Times New Roman"/>
          <w:sz w:val="24"/>
          <w:szCs w:val="24"/>
          <w:lang w:val="en-US"/>
        </w:rPr>
        <w:t xml:space="preserve"> </w:t>
      </w:r>
      <w:r w:rsidRPr="00B0710A">
        <w:rPr>
          <w:rFonts w:ascii="Times New Roman" w:hAnsi="Times New Roman" w:cs="Times New Roman"/>
          <w:sz w:val="24"/>
          <w:szCs w:val="24"/>
          <w:lang w:val="en-US"/>
        </w:rPr>
        <w:t>Industrial Economics, 35.</w:t>
      </w:r>
    </w:p>
    <w:p w14:paraId="6D55ACC6" w14:textId="77777777" w:rsidR="00677E7B" w:rsidRPr="00B0710A" w:rsidRDefault="00677E7B" w:rsidP="00677E7B">
      <w:pPr>
        <w:pStyle w:val="a4"/>
        <w:numPr>
          <w:ilvl w:val="0"/>
          <w:numId w:val="5"/>
        </w:numPr>
        <w:spacing w:after="0" w:line="360" w:lineRule="auto"/>
        <w:ind w:left="709" w:hanging="709"/>
        <w:jc w:val="both"/>
        <w:rPr>
          <w:rFonts w:ascii="Times New Roman" w:hAnsi="Times New Roman" w:cs="Times New Roman"/>
          <w:sz w:val="24"/>
          <w:lang w:val="en-US"/>
        </w:rPr>
      </w:pPr>
      <w:proofErr w:type="spellStart"/>
      <w:r w:rsidRPr="00B0710A">
        <w:rPr>
          <w:rFonts w:ascii="Times New Roman" w:hAnsi="Times New Roman" w:cs="Times New Roman"/>
          <w:sz w:val="24"/>
          <w:lang w:val="en-US"/>
        </w:rPr>
        <w:t>Pushkareva</w:t>
      </w:r>
      <w:proofErr w:type="spellEnd"/>
      <w:r w:rsidRPr="00B0710A">
        <w:rPr>
          <w:rFonts w:ascii="Times New Roman" w:hAnsi="Times New Roman" w:cs="Times New Roman"/>
          <w:sz w:val="24"/>
          <w:lang w:val="en-US"/>
        </w:rPr>
        <w:t xml:space="preserve">, L. V., </w:t>
      </w:r>
      <w:proofErr w:type="spellStart"/>
      <w:r w:rsidRPr="00B0710A">
        <w:rPr>
          <w:rFonts w:ascii="Times New Roman" w:hAnsi="Times New Roman" w:cs="Times New Roman"/>
          <w:sz w:val="24"/>
          <w:lang w:val="en-US"/>
        </w:rPr>
        <w:t>Galochkina</w:t>
      </w:r>
      <w:proofErr w:type="spellEnd"/>
      <w:r w:rsidRPr="00B0710A">
        <w:rPr>
          <w:rFonts w:ascii="Times New Roman" w:hAnsi="Times New Roman" w:cs="Times New Roman"/>
          <w:sz w:val="24"/>
          <w:lang w:val="en-US"/>
        </w:rPr>
        <w:t xml:space="preserve">, O. A., &amp; </w:t>
      </w:r>
      <w:proofErr w:type="spellStart"/>
      <w:r w:rsidRPr="00B0710A">
        <w:rPr>
          <w:rFonts w:ascii="Times New Roman" w:hAnsi="Times New Roman" w:cs="Times New Roman"/>
          <w:sz w:val="24"/>
          <w:lang w:val="en-US"/>
        </w:rPr>
        <w:t>Bezgacheva</w:t>
      </w:r>
      <w:proofErr w:type="spellEnd"/>
      <w:r w:rsidRPr="00B0710A">
        <w:rPr>
          <w:rFonts w:ascii="Times New Roman" w:hAnsi="Times New Roman" w:cs="Times New Roman"/>
          <w:sz w:val="24"/>
          <w:lang w:val="en-US"/>
        </w:rPr>
        <w:t>, O. L. (2019). Current trends in the banking system of Russia.</w:t>
      </w:r>
    </w:p>
    <w:p w14:paraId="0AD22AC2" w14:textId="77777777" w:rsidR="00677E7B" w:rsidRPr="00B0710A" w:rsidRDefault="00677E7B" w:rsidP="00677E7B">
      <w:pPr>
        <w:pStyle w:val="a4"/>
        <w:numPr>
          <w:ilvl w:val="0"/>
          <w:numId w:val="5"/>
        </w:numPr>
        <w:spacing w:after="0" w:line="360" w:lineRule="auto"/>
        <w:ind w:left="709" w:hanging="709"/>
        <w:jc w:val="both"/>
        <w:rPr>
          <w:rFonts w:ascii="Times New Roman" w:hAnsi="Times New Roman" w:cs="Times New Roman"/>
          <w:sz w:val="24"/>
          <w:lang w:val="en-US"/>
        </w:rPr>
      </w:pPr>
      <w:proofErr w:type="spellStart"/>
      <w:r w:rsidRPr="00B0710A">
        <w:rPr>
          <w:rFonts w:ascii="Times New Roman" w:hAnsi="Times New Roman" w:cs="Times New Roman"/>
          <w:sz w:val="24"/>
          <w:lang w:val="en-US"/>
        </w:rPr>
        <w:t>Rezitis</w:t>
      </w:r>
      <w:proofErr w:type="spellEnd"/>
      <w:r w:rsidRPr="00B0710A">
        <w:rPr>
          <w:rFonts w:ascii="Times New Roman" w:hAnsi="Times New Roman" w:cs="Times New Roman"/>
          <w:sz w:val="24"/>
          <w:lang w:val="en-US"/>
        </w:rPr>
        <w:t xml:space="preserve">, A. (2010). Evaluating the state of competition of the Greek banking industry. International Financial Markets, Institutions and Money, 20(1), 68-90. </w:t>
      </w:r>
    </w:p>
    <w:p w14:paraId="3BBF0DA6" w14:textId="06AB21AC" w:rsidR="00677E7B" w:rsidRPr="00B0710A" w:rsidRDefault="00677E7B" w:rsidP="00677E7B">
      <w:pPr>
        <w:pStyle w:val="a4"/>
        <w:numPr>
          <w:ilvl w:val="0"/>
          <w:numId w:val="5"/>
        </w:numPr>
        <w:spacing w:after="0" w:line="360" w:lineRule="auto"/>
        <w:ind w:left="709" w:hanging="709"/>
        <w:jc w:val="both"/>
        <w:rPr>
          <w:rFonts w:ascii="Times New Roman" w:hAnsi="Times New Roman" w:cs="Times New Roman"/>
          <w:sz w:val="24"/>
          <w:lang w:val="en-US"/>
        </w:rPr>
      </w:pPr>
      <w:proofErr w:type="spellStart"/>
      <w:r w:rsidRPr="00B0710A">
        <w:rPr>
          <w:rFonts w:ascii="Times New Roman" w:hAnsi="Times New Roman" w:cs="Times New Roman"/>
          <w:sz w:val="24"/>
          <w:lang w:val="en-US"/>
        </w:rPr>
        <w:t>Saidi</w:t>
      </w:r>
      <w:proofErr w:type="spellEnd"/>
      <w:r w:rsidRPr="00B0710A">
        <w:rPr>
          <w:rFonts w:ascii="Times New Roman" w:hAnsi="Times New Roman" w:cs="Times New Roman"/>
          <w:sz w:val="24"/>
          <w:lang w:val="en-US"/>
        </w:rPr>
        <w:t xml:space="preserve">, F., </w:t>
      </w:r>
      <w:proofErr w:type="spellStart"/>
      <w:r w:rsidRPr="00B0710A">
        <w:rPr>
          <w:rFonts w:ascii="Times New Roman" w:hAnsi="Times New Roman" w:cs="Times New Roman"/>
          <w:sz w:val="24"/>
          <w:lang w:val="en-US"/>
        </w:rPr>
        <w:t>Streitz</w:t>
      </w:r>
      <w:proofErr w:type="spellEnd"/>
      <w:r w:rsidRPr="00B0710A">
        <w:rPr>
          <w:rFonts w:ascii="Times New Roman" w:hAnsi="Times New Roman" w:cs="Times New Roman"/>
          <w:sz w:val="24"/>
          <w:lang w:val="en-US"/>
        </w:rPr>
        <w:t>, D. (2021). Bank concentration and product market competition. The Review of Financial Studies, 34(10), 4999-5035.</w:t>
      </w:r>
    </w:p>
    <w:p w14:paraId="2B7B637C" w14:textId="77777777" w:rsidR="00677E7B" w:rsidRPr="00B0710A" w:rsidRDefault="00677E7B" w:rsidP="00677E7B">
      <w:pPr>
        <w:pStyle w:val="a4"/>
        <w:numPr>
          <w:ilvl w:val="0"/>
          <w:numId w:val="5"/>
        </w:numPr>
        <w:spacing w:after="0" w:line="360" w:lineRule="auto"/>
        <w:ind w:left="709" w:hanging="709"/>
        <w:jc w:val="both"/>
        <w:rPr>
          <w:rFonts w:ascii="Times New Roman" w:hAnsi="Times New Roman" w:cs="Times New Roman"/>
          <w:sz w:val="24"/>
          <w:szCs w:val="24"/>
          <w:lang w:val="en-US"/>
        </w:rPr>
      </w:pPr>
      <w:r w:rsidRPr="00B0710A">
        <w:rPr>
          <w:rFonts w:ascii="Times New Roman" w:hAnsi="Times New Roman" w:cs="Times New Roman"/>
          <w:sz w:val="24"/>
          <w:szCs w:val="24"/>
          <w:lang w:val="en-US"/>
        </w:rPr>
        <w:t>Shaffer S. (2004). Patterns of competition in banking, Journal of Economics and Business, 56.</w:t>
      </w:r>
    </w:p>
    <w:p w14:paraId="37A45F25" w14:textId="32C05FEE" w:rsidR="00677E7B" w:rsidRPr="002322BE" w:rsidRDefault="00677E7B" w:rsidP="00677E7B">
      <w:pPr>
        <w:pStyle w:val="a4"/>
        <w:numPr>
          <w:ilvl w:val="0"/>
          <w:numId w:val="5"/>
        </w:numPr>
        <w:spacing w:after="0" w:line="360" w:lineRule="auto"/>
        <w:ind w:left="709" w:hanging="709"/>
        <w:jc w:val="both"/>
        <w:rPr>
          <w:rFonts w:ascii="Times New Roman" w:hAnsi="Times New Roman" w:cs="Times New Roman"/>
          <w:sz w:val="24"/>
          <w:lang w:val="en-US"/>
        </w:rPr>
      </w:pPr>
      <w:r w:rsidRPr="00314D7D">
        <w:rPr>
          <w:rFonts w:ascii="Times New Roman" w:hAnsi="Times New Roman" w:cs="Times New Roman"/>
          <w:sz w:val="24"/>
          <w:lang w:val="en-US"/>
        </w:rPr>
        <w:t xml:space="preserve">Tran, S., Nguyen, D., Nguyen, L. (2022). Concentration, capital, and bank stability in emerging and developing countries. </w:t>
      </w:r>
      <w:proofErr w:type="spellStart"/>
      <w:r w:rsidRPr="00314D7D">
        <w:rPr>
          <w:rFonts w:ascii="Times New Roman" w:hAnsi="Times New Roman" w:cs="Times New Roman"/>
          <w:sz w:val="24"/>
          <w:lang w:val="en-US"/>
        </w:rPr>
        <w:t>Borsa</w:t>
      </w:r>
      <w:proofErr w:type="spellEnd"/>
      <w:r w:rsidRPr="00314D7D">
        <w:rPr>
          <w:rFonts w:ascii="Times New Roman" w:hAnsi="Times New Roman" w:cs="Times New Roman"/>
          <w:sz w:val="24"/>
          <w:lang w:val="en-US"/>
        </w:rPr>
        <w:t xml:space="preserve"> Istanbul Review.</w:t>
      </w:r>
    </w:p>
    <w:p w14:paraId="37E2D2C7"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lastRenderedPageBreak/>
        <w:t>Подходы Банка России к развитию конкуренции на финансовом рынке: Ноябрь 2019 – Банк России [Электронный ресурс: https://www.cbr.ru/Content/Document/File/90556/Consultation_Paper_191125.pdf, дата обращения 10.05.2022]</w:t>
      </w:r>
    </w:p>
    <w:p w14:paraId="13BCE8F3"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Конкуренция на финансовом рынке: Июнь 2018 – Банк России [Электронный ресурс: http://www.cbr.ru/content/document/file/44303/20180607_report.pdf, дата обращения 10.05.2022]</w:t>
      </w:r>
    </w:p>
    <w:p w14:paraId="51415EC9"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Банковская система России 2021: качество активов, бизнес-модели и регулирование – Ассоциация Банков России [Электронный ресурс: https://asros.ru/upload/iblock/dbe/AB_broshyura_N5_WEB.pdf, дата обращения 10.05.2022]</w:t>
      </w:r>
    </w:p>
    <w:p w14:paraId="53DE1AD0"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Кредитование субъектов малого и среднего предпринимательства: Ноябрь 2021 – Банк России [Электронный ресурс: https://www.cbr.ru/Collection/Collection/File/39713/stat_bulletin_lending_2201-11.pdf, дата обращения 10.05.2022]</w:t>
      </w:r>
    </w:p>
    <w:p w14:paraId="0AB77695"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Основные направления развития финансового рынка Российской Федерации на 2022 год и период 2023 и 2024 годов: Декабрь 2021 – Банк России [Электронный ресурс: http://www.cbr.ru/content/document/file/131935/onrfr_2021-12-24.pdf, дата обращения 10.05.2022]</w:t>
      </w:r>
    </w:p>
    <w:p w14:paraId="3B4CDD83"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Результаты банковского сектора за 2021 год: Январь 2022 – Банк России [Электронный ресурс: http://www.cbr.ru/Collection/Collection/File/39722/presentation_20220128.pdf, дата обращения 10.05.2022]</w:t>
      </w:r>
    </w:p>
    <w:p w14:paraId="0EDACAF3"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ЦБ признал сложности с развитием конкуренции на финансовом рынке: Июль 2021 – Ведомости [Электронный ресурс: https://www.vedomosti.ru/finance/articles/2021/07/29/879932-tsb-slozhnosti, дата обращения 10.05.2022]</w:t>
      </w:r>
    </w:p>
    <w:p w14:paraId="7AA89661" w14:textId="77777777" w:rsidR="00677E7B"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Процентные ставки по кредитам и депозитам и структура кредитов и депозитов по срочности – данные Банка России [Электронный ресурс: https://www.cbr.ru/statistics/bank_sector/int_rat/, дата обращения 10.05.2022]</w:t>
      </w:r>
    </w:p>
    <w:p w14:paraId="309DF9BB" w14:textId="77777777" w:rsidR="00677E7B" w:rsidRPr="00BB0A95" w:rsidRDefault="00677E7B" w:rsidP="00677E7B">
      <w:pPr>
        <w:pStyle w:val="a4"/>
        <w:numPr>
          <w:ilvl w:val="0"/>
          <w:numId w:val="5"/>
        </w:numPr>
        <w:spacing w:after="0" w:line="360" w:lineRule="auto"/>
        <w:ind w:left="709" w:hanging="709"/>
        <w:jc w:val="both"/>
        <w:rPr>
          <w:rFonts w:ascii="Times New Roman" w:hAnsi="Times New Roman" w:cs="Times New Roman"/>
          <w:sz w:val="24"/>
          <w:szCs w:val="24"/>
        </w:rPr>
      </w:pPr>
      <w:r w:rsidRPr="00BB0A95">
        <w:rPr>
          <w:rFonts w:ascii="Times New Roman" w:hAnsi="Times New Roman" w:cs="Times New Roman"/>
          <w:sz w:val="24"/>
          <w:szCs w:val="24"/>
        </w:rPr>
        <w:t>Рейтинг банков: Февраль 2022, Banki.ru [Электронный ресурс: https://www.banki.ru/banks/ratings/, дата обращения 10.05.2022]</w:t>
      </w:r>
    </w:p>
    <w:bookmarkEnd w:id="1"/>
    <w:p w14:paraId="0B8676DB" w14:textId="77777777" w:rsidR="0046267A" w:rsidRDefault="0046267A" w:rsidP="00442661">
      <w:pPr>
        <w:spacing w:after="0" w:line="360" w:lineRule="auto"/>
        <w:jc w:val="both"/>
        <w:rPr>
          <w:rFonts w:ascii="Times New Roman" w:hAnsi="Times New Roman" w:cs="Times New Roman"/>
          <w:sz w:val="24"/>
          <w:szCs w:val="24"/>
        </w:rPr>
      </w:pPr>
    </w:p>
    <w:p w14:paraId="408A673B" w14:textId="77777777" w:rsidR="008B5220" w:rsidRDefault="008B5220">
      <w:pPr>
        <w:rPr>
          <w:rFonts w:ascii="Times New Roman" w:eastAsiaTheme="majorEastAsia" w:hAnsi="Times New Roman" w:cs="Times New Roman"/>
          <w:color w:val="000000" w:themeColor="text1"/>
          <w:sz w:val="28"/>
          <w:szCs w:val="36"/>
        </w:rPr>
      </w:pPr>
      <w:bookmarkStart w:id="2" w:name="_Toc104060952"/>
      <w:bookmarkStart w:id="3" w:name="_Toc103289375"/>
      <w:r>
        <w:rPr>
          <w:rFonts w:ascii="Times New Roman" w:hAnsi="Times New Roman" w:cs="Times New Roman"/>
          <w:color w:val="000000" w:themeColor="text1"/>
          <w:sz w:val="28"/>
        </w:rPr>
        <w:br w:type="page"/>
      </w:r>
    </w:p>
    <w:p w14:paraId="5DB81DD1" w14:textId="7353DCCF" w:rsidR="0046267A" w:rsidRPr="008A4DB3" w:rsidRDefault="0046267A" w:rsidP="008A4DB3">
      <w:pPr>
        <w:pStyle w:val="1"/>
        <w:ind w:left="-426"/>
        <w:rPr>
          <w:rFonts w:ascii="Times New Roman" w:hAnsi="Times New Roman" w:cs="Times New Roman"/>
          <w:b/>
          <w:bCs/>
          <w:color w:val="000000" w:themeColor="text1"/>
          <w:sz w:val="28"/>
          <w:szCs w:val="28"/>
        </w:rPr>
      </w:pPr>
      <w:r w:rsidRPr="008A4DB3">
        <w:rPr>
          <w:rFonts w:ascii="Times New Roman" w:hAnsi="Times New Roman" w:cs="Times New Roman"/>
          <w:b/>
          <w:bCs/>
          <w:color w:val="000000" w:themeColor="text1"/>
          <w:sz w:val="28"/>
          <w:szCs w:val="28"/>
        </w:rPr>
        <w:lastRenderedPageBreak/>
        <w:t>Приложени</w:t>
      </w:r>
      <w:bookmarkStart w:id="4" w:name="_Toc104060953"/>
      <w:bookmarkEnd w:id="2"/>
      <w:r w:rsidR="008A4DB3" w:rsidRPr="008A4DB3">
        <w:rPr>
          <w:rFonts w:ascii="Times New Roman" w:hAnsi="Times New Roman" w:cs="Times New Roman"/>
          <w:b/>
          <w:bCs/>
          <w:color w:val="000000" w:themeColor="text1"/>
          <w:sz w:val="28"/>
          <w:szCs w:val="28"/>
        </w:rPr>
        <w:t>е 1</w:t>
      </w:r>
      <w:r w:rsidRPr="008A4DB3">
        <w:rPr>
          <w:rStyle w:val="20"/>
          <w:rFonts w:ascii="Times New Roman" w:hAnsi="Times New Roman" w:cs="Times New Roman"/>
          <w:b/>
          <w:bCs/>
          <w:color w:val="000000" w:themeColor="text1"/>
          <w:sz w:val="28"/>
          <w:szCs w:val="28"/>
        </w:rPr>
        <w:t>. Экосистемы Сбера, Тинькофф, ВТБ по состоянию на октябрь 2021г</w:t>
      </w:r>
      <w:bookmarkEnd w:id="4"/>
      <w:r w:rsidRPr="008A4DB3">
        <w:rPr>
          <w:rFonts w:ascii="Times New Roman" w:hAnsi="Times New Roman" w:cs="Times New Roman"/>
          <w:b/>
          <w:bCs/>
          <w:color w:val="000000" w:themeColor="text1"/>
          <w:sz w:val="28"/>
          <w:szCs w:val="28"/>
        </w:rPr>
        <w:t>.</w:t>
      </w:r>
      <w:bookmarkEnd w:id="3"/>
    </w:p>
    <w:p w14:paraId="7B5CBE21" w14:textId="77777777" w:rsidR="0046267A" w:rsidRDefault="0046267A" w:rsidP="0046267A">
      <w:pPr>
        <w:ind w:left="-567"/>
        <w:rPr>
          <w:rFonts w:cs="Arial"/>
          <w:szCs w:val="28"/>
        </w:rPr>
      </w:pPr>
      <w:r>
        <w:rPr>
          <w:rFonts w:cs="Arial"/>
          <w:noProof/>
          <w:szCs w:val="28"/>
          <w:lang w:eastAsia="ru-RU"/>
        </w:rPr>
        <w:drawing>
          <wp:inline distT="0" distB="0" distL="0" distR="0" wp14:anchorId="32BCD897" wp14:editId="77AFB87A">
            <wp:extent cx="3064759" cy="3314700"/>
            <wp:effectExtent l="0" t="0" r="2540"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picture containing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6756" cy="3316860"/>
                    </a:xfrm>
                    <a:prstGeom prst="rect">
                      <a:avLst/>
                    </a:prstGeom>
                    <a:noFill/>
                    <a:ln>
                      <a:noFill/>
                    </a:ln>
                  </pic:spPr>
                </pic:pic>
              </a:graphicData>
            </a:graphic>
          </wp:inline>
        </w:drawing>
      </w:r>
      <w:r>
        <w:rPr>
          <w:rFonts w:cs="Arial"/>
          <w:szCs w:val="28"/>
        </w:rPr>
        <w:t xml:space="preserve">        </w:t>
      </w:r>
      <w:r>
        <w:rPr>
          <w:rFonts w:cs="Arial"/>
          <w:noProof/>
          <w:szCs w:val="28"/>
          <w:lang w:eastAsia="ru-RU"/>
        </w:rPr>
        <w:drawing>
          <wp:inline distT="0" distB="0" distL="0" distR="0" wp14:anchorId="253AA475" wp14:editId="55C3ED5A">
            <wp:extent cx="2616200" cy="3606800"/>
            <wp:effectExtent l="0" t="0" r="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6200" cy="3606800"/>
                    </a:xfrm>
                    <a:prstGeom prst="rect">
                      <a:avLst/>
                    </a:prstGeom>
                    <a:noFill/>
                    <a:ln>
                      <a:noFill/>
                    </a:ln>
                  </pic:spPr>
                </pic:pic>
              </a:graphicData>
            </a:graphic>
          </wp:inline>
        </w:drawing>
      </w:r>
    </w:p>
    <w:p w14:paraId="2FF6E4B6" w14:textId="77777777" w:rsidR="0046267A" w:rsidRDefault="0046267A" w:rsidP="0046267A">
      <w:pPr>
        <w:ind w:left="-567"/>
        <w:rPr>
          <w:rFonts w:cs="Arial"/>
          <w:szCs w:val="28"/>
        </w:rPr>
      </w:pPr>
    </w:p>
    <w:p w14:paraId="2DB0E32C" w14:textId="77777777" w:rsidR="0046267A" w:rsidRDefault="0046267A" w:rsidP="0046267A">
      <w:pPr>
        <w:ind w:left="-567"/>
        <w:jc w:val="center"/>
        <w:rPr>
          <w:rFonts w:cs="Arial"/>
          <w:szCs w:val="28"/>
        </w:rPr>
      </w:pPr>
      <w:r>
        <w:rPr>
          <w:rFonts w:cs="Arial"/>
          <w:noProof/>
          <w:szCs w:val="28"/>
          <w:lang w:eastAsia="ru-RU"/>
        </w:rPr>
        <w:drawing>
          <wp:inline distT="0" distB="0" distL="0" distR="0" wp14:anchorId="58756F29" wp14:editId="2C364D17">
            <wp:extent cx="2768600" cy="1949450"/>
            <wp:effectExtent l="0" t="0" r="0" b="0"/>
            <wp:docPr id="53" name="Picture 5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aphical user interface, application, Team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8600" cy="1949450"/>
                    </a:xfrm>
                    <a:prstGeom prst="rect">
                      <a:avLst/>
                    </a:prstGeom>
                    <a:noFill/>
                    <a:ln>
                      <a:noFill/>
                    </a:ln>
                  </pic:spPr>
                </pic:pic>
              </a:graphicData>
            </a:graphic>
          </wp:inline>
        </w:drawing>
      </w:r>
    </w:p>
    <w:p w14:paraId="7607ECA4" w14:textId="77777777" w:rsidR="0046267A" w:rsidRDefault="0046267A" w:rsidP="0046267A">
      <w:pPr>
        <w:ind w:left="-567"/>
        <w:jc w:val="center"/>
        <w:rPr>
          <w:rFonts w:cs="Arial"/>
          <w:szCs w:val="28"/>
        </w:rPr>
      </w:pPr>
    </w:p>
    <w:p w14:paraId="290E51BB" w14:textId="77777777" w:rsidR="0046267A" w:rsidRPr="0046267A" w:rsidRDefault="0046267A" w:rsidP="0046267A">
      <w:pPr>
        <w:spacing w:line="276" w:lineRule="auto"/>
        <w:ind w:left="-567"/>
        <w:rPr>
          <w:rFonts w:ascii="Times New Roman" w:hAnsi="Times New Roman" w:cs="Times New Roman"/>
          <w:i/>
          <w:iCs/>
          <w:sz w:val="24"/>
          <w:szCs w:val="28"/>
        </w:rPr>
      </w:pPr>
      <w:r w:rsidRPr="0046267A">
        <w:rPr>
          <w:rFonts w:ascii="Times New Roman" w:hAnsi="Times New Roman" w:cs="Times New Roman"/>
          <w:i/>
          <w:iCs/>
          <w:sz w:val="24"/>
          <w:szCs w:val="28"/>
        </w:rPr>
        <w:t xml:space="preserve">Источник: составлено авторами на основе данных </w:t>
      </w:r>
      <w:proofErr w:type="spellStart"/>
      <w:r w:rsidRPr="0046267A">
        <w:rPr>
          <w:rFonts w:ascii="Times New Roman" w:hAnsi="Times New Roman" w:cs="Times New Roman"/>
          <w:i/>
          <w:iCs/>
          <w:sz w:val="24"/>
          <w:szCs w:val="28"/>
          <w:lang w:val="en-US"/>
        </w:rPr>
        <w:t>forbes</w:t>
      </w:r>
      <w:proofErr w:type="spellEnd"/>
      <w:r w:rsidRPr="0046267A">
        <w:rPr>
          <w:rFonts w:ascii="Times New Roman" w:hAnsi="Times New Roman" w:cs="Times New Roman"/>
          <w:i/>
          <w:iCs/>
          <w:sz w:val="24"/>
          <w:szCs w:val="28"/>
        </w:rPr>
        <w:t>.</w:t>
      </w:r>
      <w:r w:rsidRPr="0046267A">
        <w:rPr>
          <w:rFonts w:ascii="Times New Roman" w:hAnsi="Times New Roman" w:cs="Times New Roman"/>
          <w:i/>
          <w:iCs/>
          <w:sz w:val="24"/>
          <w:szCs w:val="28"/>
          <w:lang w:val="en-US"/>
        </w:rPr>
        <w:t>ru</w:t>
      </w:r>
      <w:r w:rsidRPr="0046267A">
        <w:rPr>
          <w:rFonts w:ascii="Times New Roman" w:hAnsi="Times New Roman" w:cs="Times New Roman"/>
          <w:i/>
          <w:iCs/>
          <w:sz w:val="24"/>
          <w:szCs w:val="28"/>
        </w:rPr>
        <w:t>, сайтов компаний</w:t>
      </w:r>
    </w:p>
    <w:p w14:paraId="3C8A7B8A" w14:textId="282BD54C" w:rsidR="0046267A" w:rsidRPr="008A4DB3" w:rsidRDefault="0046267A" w:rsidP="008A4DB3">
      <w:pPr>
        <w:pStyle w:val="2"/>
        <w:ind w:left="-426"/>
        <w:rPr>
          <w:rFonts w:ascii="Times New Roman" w:hAnsi="Times New Roman" w:cs="Times New Roman"/>
          <w:color w:val="000000" w:themeColor="text1"/>
          <w:sz w:val="24"/>
          <w:szCs w:val="24"/>
        </w:rPr>
      </w:pPr>
    </w:p>
    <w:p w14:paraId="27B23B78" w14:textId="77777777" w:rsidR="0046267A" w:rsidRPr="008A4DB3" w:rsidRDefault="0046267A" w:rsidP="0046267A">
      <w:pPr>
        <w:ind w:left="-709"/>
        <w:rPr>
          <w:b/>
          <w:bCs/>
          <w:sz w:val="28"/>
          <w:szCs w:val="28"/>
        </w:rPr>
      </w:pPr>
    </w:p>
    <w:p w14:paraId="350A5DB8" w14:textId="0D9D2ACE" w:rsidR="0046267A" w:rsidRPr="008A4DB3" w:rsidRDefault="0046267A" w:rsidP="008A4DB3">
      <w:pPr>
        <w:rPr>
          <w:rFonts w:ascii="Times New Roman" w:eastAsiaTheme="majorEastAsia" w:hAnsi="Times New Roman" w:cs="Times New Roman"/>
          <w:b/>
          <w:bCs/>
          <w:color w:val="000000" w:themeColor="text1"/>
          <w:sz w:val="28"/>
          <w:szCs w:val="28"/>
        </w:rPr>
      </w:pPr>
    </w:p>
    <w:p w14:paraId="69BA2652" w14:textId="77777777" w:rsidR="0046267A" w:rsidRPr="008E38B2" w:rsidRDefault="0046267A" w:rsidP="00442661">
      <w:pPr>
        <w:spacing w:after="0" w:line="360" w:lineRule="auto"/>
        <w:jc w:val="both"/>
        <w:rPr>
          <w:rFonts w:ascii="Times New Roman" w:hAnsi="Times New Roman" w:cs="Times New Roman"/>
          <w:sz w:val="24"/>
          <w:szCs w:val="24"/>
        </w:rPr>
      </w:pPr>
    </w:p>
    <w:sectPr w:rsidR="0046267A" w:rsidRPr="008E38B2" w:rsidSect="00617581">
      <w:footerReference w:type="default" r:id="rId30"/>
      <w:pgSz w:w="11906" w:h="16838"/>
      <w:pgMar w:top="1134" w:right="850" w:bottom="851"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EEAFD" w14:textId="77777777" w:rsidR="00040517" w:rsidRDefault="00040517" w:rsidP="001B50B6">
      <w:pPr>
        <w:spacing w:after="0" w:line="240" w:lineRule="auto"/>
      </w:pPr>
      <w:r>
        <w:separator/>
      </w:r>
    </w:p>
  </w:endnote>
  <w:endnote w:type="continuationSeparator" w:id="0">
    <w:p w14:paraId="7B6E6ED4" w14:textId="77777777" w:rsidR="00040517" w:rsidRDefault="00040517" w:rsidP="001B5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w:altName w:val="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568912241"/>
      <w:docPartObj>
        <w:docPartGallery w:val="Page Numbers (Bottom of Page)"/>
        <w:docPartUnique/>
      </w:docPartObj>
    </w:sdtPr>
    <w:sdtEndPr>
      <w:rPr>
        <w:noProof/>
      </w:rPr>
    </w:sdtEndPr>
    <w:sdtContent>
      <w:p w14:paraId="5ECFCD5C" w14:textId="1FF21B5E" w:rsidR="001B50B6" w:rsidRPr="001B50B6" w:rsidRDefault="001B50B6">
        <w:pPr>
          <w:pStyle w:val="a9"/>
          <w:jc w:val="center"/>
          <w:rPr>
            <w:rFonts w:ascii="Times New Roman" w:hAnsi="Times New Roman" w:cs="Times New Roman"/>
          </w:rPr>
        </w:pPr>
        <w:r w:rsidRPr="001B50B6">
          <w:rPr>
            <w:rFonts w:ascii="Times New Roman" w:hAnsi="Times New Roman" w:cs="Times New Roman"/>
          </w:rPr>
          <w:fldChar w:fldCharType="begin"/>
        </w:r>
        <w:r w:rsidRPr="001B50B6">
          <w:rPr>
            <w:rFonts w:ascii="Times New Roman" w:hAnsi="Times New Roman" w:cs="Times New Roman"/>
          </w:rPr>
          <w:instrText xml:space="preserve"> PAGE   \* MERGEFORMAT </w:instrText>
        </w:r>
        <w:r w:rsidRPr="001B50B6">
          <w:rPr>
            <w:rFonts w:ascii="Times New Roman" w:hAnsi="Times New Roman" w:cs="Times New Roman"/>
          </w:rPr>
          <w:fldChar w:fldCharType="separate"/>
        </w:r>
        <w:r w:rsidRPr="001B50B6">
          <w:rPr>
            <w:rFonts w:ascii="Times New Roman" w:hAnsi="Times New Roman" w:cs="Times New Roman"/>
            <w:noProof/>
          </w:rPr>
          <w:t>2</w:t>
        </w:r>
        <w:r w:rsidRPr="001B50B6">
          <w:rPr>
            <w:rFonts w:ascii="Times New Roman" w:hAnsi="Times New Roman" w:cs="Times New Roman"/>
            <w:noProof/>
          </w:rPr>
          <w:fldChar w:fldCharType="end"/>
        </w:r>
      </w:p>
    </w:sdtContent>
  </w:sdt>
  <w:p w14:paraId="7B1EAA77" w14:textId="77777777" w:rsidR="001B50B6" w:rsidRDefault="001B50B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6A977" w14:textId="77777777" w:rsidR="00040517" w:rsidRDefault="00040517" w:rsidP="001B50B6">
      <w:pPr>
        <w:spacing w:after="0" w:line="240" w:lineRule="auto"/>
      </w:pPr>
      <w:r>
        <w:separator/>
      </w:r>
    </w:p>
  </w:footnote>
  <w:footnote w:type="continuationSeparator" w:id="0">
    <w:p w14:paraId="4FD2C01F" w14:textId="77777777" w:rsidR="00040517" w:rsidRDefault="00040517" w:rsidP="001B5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036C9"/>
    <w:multiLevelType w:val="hybridMultilevel"/>
    <w:tmpl w:val="E1DA1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E30F6D"/>
    <w:multiLevelType w:val="hybridMultilevel"/>
    <w:tmpl w:val="76DC6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5D05F0"/>
    <w:multiLevelType w:val="hybridMultilevel"/>
    <w:tmpl w:val="166A26A2"/>
    <w:lvl w:ilvl="0" w:tplc="68B428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64997D21"/>
    <w:multiLevelType w:val="hybridMultilevel"/>
    <w:tmpl w:val="AEF6C6BA"/>
    <w:lvl w:ilvl="0" w:tplc="2BDE6712">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D2169C2"/>
    <w:multiLevelType w:val="hybridMultilevel"/>
    <w:tmpl w:val="03648D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868446821">
    <w:abstractNumId w:val="1"/>
  </w:num>
  <w:num w:numId="2" w16cid:durableId="1905410454">
    <w:abstractNumId w:val="4"/>
  </w:num>
  <w:num w:numId="3" w16cid:durableId="678892736">
    <w:abstractNumId w:val="0"/>
  </w:num>
  <w:num w:numId="4" w16cid:durableId="323316322">
    <w:abstractNumId w:val="2"/>
  </w:num>
  <w:num w:numId="5" w16cid:durableId="16273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B16"/>
    <w:rsid w:val="00040517"/>
    <w:rsid w:val="000B0FB8"/>
    <w:rsid w:val="000B3B16"/>
    <w:rsid w:val="00104BAE"/>
    <w:rsid w:val="00143755"/>
    <w:rsid w:val="00185753"/>
    <w:rsid w:val="00195996"/>
    <w:rsid w:val="001B50B6"/>
    <w:rsid w:val="002A70C0"/>
    <w:rsid w:val="002D72B0"/>
    <w:rsid w:val="0030558E"/>
    <w:rsid w:val="00337401"/>
    <w:rsid w:val="00344F78"/>
    <w:rsid w:val="00442661"/>
    <w:rsid w:val="00460431"/>
    <w:rsid w:val="0046267A"/>
    <w:rsid w:val="004B127A"/>
    <w:rsid w:val="004C3542"/>
    <w:rsid w:val="005810A4"/>
    <w:rsid w:val="005B0FA2"/>
    <w:rsid w:val="005E5B8C"/>
    <w:rsid w:val="006070BA"/>
    <w:rsid w:val="00617581"/>
    <w:rsid w:val="006428FF"/>
    <w:rsid w:val="00676606"/>
    <w:rsid w:val="00677E7B"/>
    <w:rsid w:val="00703A73"/>
    <w:rsid w:val="007C05B8"/>
    <w:rsid w:val="007C5049"/>
    <w:rsid w:val="007C58F0"/>
    <w:rsid w:val="0081367E"/>
    <w:rsid w:val="00865561"/>
    <w:rsid w:val="008A4DB3"/>
    <w:rsid w:val="008B5220"/>
    <w:rsid w:val="008C418C"/>
    <w:rsid w:val="008E38B2"/>
    <w:rsid w:val="00951930"/>
    <w:rsid w:val="009A1483"/>
    <w:rsid w:val="009E704C"/>
    <w:rsid w:val="00A46FBF"/>
    <w:rsid w:val="00A8552F"/>
    <w:rsid w:val="00B0710A"/>
    <w:rsid w:val="00B85127"/>
    <w:rsid w:val="00BB0A95"/>
    <w:rsid w:val="00BB50B1"/>
    <w:rsid w:val="00BC67BC"/>
    <w:rsid w:val="00BC7767"/>
    <w:rsid w:val="00BE301B"/>
    <w:rsid w:val="00C00A5E"/>
    <w:rsid w:val="00C126BE"/>
    <w:rsid w:val="00C83419"/>
    <w:rsid w:val="00CF0CA6"/>
    <w:rsid w:val="00D703A6"/>
    <w:rsid w:val="00DB022C"/>
    <w:rsid w:val="00E7773C"/>
    <w:rsid w:val="00F43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48669"/>
  <w15:chartTrackingRefBased/>
  <w15:docId w15:val="{44B69531-BBC4-4C38-AF20-EAA80CF3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767"/>
  </w:style>
  <w:style w:type="paragraph" w:styleId="1">
    <w:name w:val="heading 1"/>
    <w:basedOn w:val="a"/>
    <w:next w:val="a"/>
    <w:link w:val="10"/>
    <w:uiPriority w:val="9"/>
    <w:qFormat/>
    <w:rsid w:val="0046267A"/>
    <w:pPr>
      <w:keepNext/>
      <w:keepLines/>
      <w:spacing w:before="360" w:after="120" w:line="256" w:lineRule="auto"/>
      <w:jc w:val="both"/>
      <w:outlineLvl w:val="0"/>
    </w:pPr>
    <w:rPr>
      <w:rFonts w:ascii="Calibri" w:eastAsiaTheme="majorEastAsia" w:hAnsi="Calibri" w:cs="Calibri"/>
      <w:color w:val="00B050"/>
      <w:sz w:val="36"/>
      <w:szCs w:val="36"/>
    </w:rPr>
  </w:style>
  <w:style w:type="paragraph" w:styleId="2">
    <w:name w:val="heading 2"/>
    <w:basedOn w:val="a"/>
    <w:next w:val="a"/>
    <w:link w:val="20"/>
    <w:uiPriority w:val="9"/>
    <w:unhideWhenUsed/>
    <w:qFormat/>
    <w:rsid w:val="0046267A"/>
    <w:pPr>
      <w:keepNext/>
      <w:keepLines/>
      <w:spacing w:before="160" w:after="120" w:line="256" w:lineRule="auto"/>
      <w:jc w:val="both"/>
      <w:outlineLvl w:val="1"/>
    </w:pPr>
    <w:rPr>
      <w:rFonts w:eastAsiaTheme="majorEastAsia" w:cstheme="majorBidi"/>
      <w:color w:val="ED7D31" w:themeColor="accent2"/>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B022C"/>
    <w:rPr>
      <w:color w:val="0563C1" w:themeColor="hyperlink"/>
      <w:u w:val="single"/>
    </w:rPr>
  </w:style>
  <w:style w:type="paragraph" w:styleId="a4">
    <w:name w:val="List Paragraph"/>
    <w:basedOn w:val="a"/>
    <w:uiPriority w:val="34"/>
    <w:qFormat/>
    <w:rsid w:val="009A1483"/>
    <w:pPr>
      <w:ind w:left="720"/>
      <w:contextualSpacing/>
    </w:pPr>
  </w:style>
  <w:style w:type="character" w:styleId="a5">
    <w:name w:val="Placeholder Text"/>
    <w:basedOn w:val="a0"/>
    <w:uiPriority w:val="99"/>
    <w:semiHidden/>
    <w:rsid w:val="008E38B2"/>
    <w:rPr>
      <w:color w:val="808080"/>
    </w:rPr>
  </w:style>
  <w:style w:type="character" w:customStyle="1" w:styleId="10">
    <w:name w:val="Заголовок 1 Знак"/>
    <w:basedOn w:val="a0"/>
    <w:link w:val="1"/>
    <w:uiPriority w:val="9"/>
    <w:rsid w:val="0046267A"/>
    <w:rPr>
      <w:rFonts w:ascii="Calibri" w:eastAsiaTheme="majorEastAsia" w:hAnsi="Calibri" w:cs="Calibri"/>
      <w:color w:val="00B050"/>
      <w:sz w:val="36"/>
      <w:szCs w:val="36"/>
    </w:rPr>
  </w:style>
  <w:style w:type="character" w:customStyle="1" w:styleId="20">
    <w:name w:val="Заголовок 2 Знак"/>
    <w:basedOn w:val="a0"/>
    <w:link w:val="2"/>
    <w:uiPriority w:val="9"/>
    <w:rsid w:val="0046267A"/>
    <w:rPr>
      <w:rFonts w:eastAsiaTheme="majorEastAsia" w:cstheme="majorBidi"/>
      <w:color w:val="ED7D31" w:themeColor="accent2"/>
      <w:sz w:val="32"/>
      <w:szCs w:val="26"/>
    </w:rPr>
  </w:style>
  <w:style w:type="paragraph" w:customStyle="1" w:styleId="TableParagraph">
    <w:name w:val="Table Paragraph"/>
    <w:basedOn w:val="a"/>
    <w:uiPriority w:val="1"/>
    <w:qFormat/>
    <w:rsid w:val="00C00A5E"/>
    <w:pPr>
      <w:widowControl w:val="0"/>
      <w:autoSpaceDE w:val="0"/>
      <w:autoSpaceDN w:val="0"/>
      <w:spacing w:after="0" w:line="240" w:lineRule="auto"/>
    </w:pPr>
    <w:rPr>
      <w:rFonts w:ascii="Garamond" w:eastAsia="Garamond" w:hAnsi="Garamond" w:cs="Garamond"/>
      <w:lang w:val="en-US"/>
    </w:rPr>
  </w:style>
  <w:style w:type="table" w:styleId="a6">
    <w:name w:val="Table Grid"/>
    <w:basedOn w:val="a1"/>
    <w:uiPriority w:val="39"/>
    <w:rsid w:val="005B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B50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50B6"/>
  </w:style>
  <w:style w:type="paragraph" w:styleId="a9">
    <w:name w:val="footer"/>
    <w:basedOn w:val="a"/>
    <w:link w:val="aa"/>
    <w:uiPriority w:val="99"/>
    <w:unhideWhenUsed/>
    <w:rsid w:val="001B50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5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0682">
      <w:bodyDiv w:val="1"/>
      <w:marLeft w:val="0"/>
      <w:marRight w:val="0"/>
      <w:marTop w:val="0"/>
      <w:marBottom w:val="0"/>
      <w:divBdr>
        <w:top w:val="none" w:sz="0" w:space="0" w:color="auto"/>
        <w:left w:val="none" w:sz="0" w:space="0" w:color="auto"/>
        <w:bottom w:val="none" w:sz="0" w:space="0" w:color="auto"/>
        <w:right w:val="none" w:sz="0" w:space="0" w:color="auto"/>
      </w:divBdr>
    </w:div>
    <w:div w:id="48187582">
      <w:bodyDiv w:val="1"/>
      <w:marLeft w:val="0"/>
      <w:marRight w:val="0"/>
      <w:marTop w:val="0"/>
      <w:marBottom w:val="0"/>
      <w:divBdr>
        <w:top w:val="none" w:sz="0" w:space="0" w:color="auto"/>
        <w:left w:val="none" w:sz="0" w:space="0" w:color="auto"/>
        <w:bottom w:val="none" w:sz="0" w:space="0" w:color="auto"/>
        <w:right w:val="none" w:sz="0" w:space="0" w:color="auto"/>
      </w:divBdr>
    </w:div>
    <w:div w:id="135412056">
      <w:bodyDiv w:val="1"/>
      <w:marLeft w:val="0"/>
      <w:marRight w:val="0"/>
      <w:marTop w:val="0"/>
      <w:marBottom w:val="0"/>
      <w:divBdr>
        <w:top w:val="none" w:sz="0" w:space="0" w:color="auto"/>
        <w:left w:val="none" w:sz="0" w:space="0" w:color="auto"/>
        <w:bottom w:val="none" w:sz="0" w:space="0" w:color="auto"/>
        <w:right w:val="none" w:sz="0" w:space="0" w:color="auto"/>
      </w:divBdr>
    </w:div>
    <w:div w:id="287584873">
      <w:bodyDiv w:val="1"/>
      <w:marLeft w:val="0"/>
      <w:marRight w:val="0"/>
      <w:marTop w:val="0"/>
      <w:marBottom w:val="0"/>
      <w:divBdr>
        <w:top w:val="none" w:sz="0" w:space="0" w:color="auto"/>
        <w:left w:val="none" w:sz="0" w:space="0" w:color="auto"/>
        <w:bottom w:val="none" w:sz="0" w:space="0" w:color="auto"/>
        <w:right w:val="none" w:sz="0" w:space="0" w:color="auto"/>
      </w:divBdr>
    </w:div>
    <w:div w:id="356472465">
      <w:bodyDiv w:val="1"/>
      <w:marLeft w:val="0"/>
      <w:marRight w:val="0"/>
      <w:marTop w:val="0"/>
      <w:marBottom w:val="0"/>
      <w:divBdr>
        <w:top w:val="none" w:sz="0" w:space="0" w:color="auto"/>
        <w:left w:val="none" w:sz="0" w:space="0" w:color="auto"/>
        <w:bottom w:val="none" w:sz="0" w:space="0" w:color="auto"/>
        <w:right w:val="none" w:sz="0" w:space="0" w:color="auto"/>
      </w:divBdr>
    </w:div>
    <w:div w:id="530339595">
      <w:bodyDiv w:val="1"/>
      <w:marLeft w:val="0"/>
      <w:marRight w:val="0"/>
      <w:marTop w:val="0"/>
      <w:marBottom w:val="0"/>
      <w:divBdr>
        <w:top w:val="none" w:sz="0" w:space="0" w:color="auto"/>
        <w:left w:val="none" w:sz="0" w:space="0" w:color="auto"/>
        <w:bottom w:val="none" w:sz="0" w:space="0" w:color="auto"/>
        <w:right w:val="none" w:sz="0" w:space="0" w:color="auto"/>
      </w:divBdr>
    </w:div>
    <w:div w:id="602104829">
      <w:bodyDiv w:val="1"/>
      <w:marLeft w:val="0"/>
      <w:marRight w:val="0"/>
      <w:marTop w:val="0"/>
      <w:marBottom w:val="0"/>
      <w:divBdr>
        <w:top w:val="none" w:sz="0" w:space="0" w:color="auto"/>
        <w:left w:val="none" w:sz="0" w:space="0" w:color="auto"/>
        <w:bottom w:val="none" w:sz="0" w:space="0" w:color="auto"/>
        <w:right w:val="none" w:sz="0" w:space="0" w:color="auto"/>
      </w:divBdr>
    </w:div>
    <w:div w:id="735668735">
      <w:bodyDiv w:val="1"/>
      <w:marLeft w:val="0"/>
      <w:marRight w:val="0"/>
      <w:marTop w:val="0"/>
      <w:marBottom w:val="0"/>
      <w:divBdr>
        <w:top w:val="none" w:sz="0" w:space="0" w:color="auto"/>
        <w:left w:val="none" w:sz="0" w:space="0" w:color="auto"/>
        <w:bottom w:val="none" w:sz="0" w:space="0" w:color="auto"/>
        <w:right w:val="none" w:sz="0" w:space="0" w:color="auto"/>
      </w:divBdr>
    </w:div>
    <w:div w:id="747503757">
      <w:bodyDiv w:val="1"/>
      <w:marLeft w:val="0"/>
      <w:marRight w:val="0"/>
      <w:marTop w:val="0"/>
      <w:marBottom w:val="0"/>
      <w:divBdr>
        <w:top w:val="none" w:sz="0" w:space="0" w:color="auto"/>
        <w:left w:val="none" w:sz="0" w:space="0" w:color="auto"/>
        <w:bottom w:val="none" w:sz="0" w:space="0" w:color="auto"/>
        <w:right w:val="none" w:sz="0" w:space="0" w:color="auto"/>
      </w:divBdr>
    </w:div>
    <w:div w:id="843933239">
      <w:bodyDiv w:val="1"/>
      <w:marLeft w:val="0"/>
      <w:marRight w:val="0"/>
      <w:marTop w:val="0"/>
      <w:marBottom w:val="0"/>
      <w:divBdr>
        <w:top w:val="none" w:sz="0" w:space="0" w:color="auto"/>
        <w:left w:val="none" w:sz="0" w:space="0" w:color="auto"/>
        <w:bottom w:val="none" w:sz="0" w:space="0" w:color="auto"/>
        <w:right w:val="none" w:sz="0" w:space="0" w:color="auto"/>
      </w:divBdr>
    </w:div>
    <w:div w:id="1036546596">
      <w:bodyDiv w:val="1"/>
      <w:marLeft w:val="0"/>
      <w:marRight w:val="0"/>
      <w:marTop w:val="0"/>
      <w:marBottom w:val="0"/>
      <w:divBdr>
        <w:top w:val="none" w:sz="0" w:space="0" w:color="auto"/>
        <w:left w:val="none" w:sz="0" w:space="0" w:color="auto"/>
        <w:bottom w:val="none" w:sz="0" w:space="0" w:color="auto"/>
        <w:right w:val="none" w:sz="0" w:space="0" w:color="auto"/>
      </w:divBdr>
    </w:div>
    <w:div w:id="1039817497">
      <w:bodyDiv w:val="1"/>
      <w:marLeft w:val="0"/>
      <w:marRight w:val="0"/>
      <w:marTop w:val="0"/>
      <w:marBottom w:val="0"/>
      <w:divBdr>
        <w:top w:val="none" w:sz="0" w:space="0" w:color="auto"/>
        <w:left w:val="none" w:sz="0" w:space="0" w:color="auto"/>
        <w:bottom w:val="none" w:sz="0" w:space="0" w:color="auto"/>
        <w:right w:val="none" w:sz="0" w:space="0" w:color="auto"/>
      </w:divBdr>
    </w:div>
    <w:div w:id="1116756200">
      <w:bodyDiv w:val="1"/>
      <w:marLeft w:val="0"/>
      <w:marRight w:val="0"/>
      <w:marTop w:val="0"/>
      <w:marBottom w:val="0"/>
      <w:divBdr>
        <w:top w:val="none" w:sz="0" w:space="0" w:color="auto"/>
        <w:left w:val="none" w:sz="0" w:space="0" w:color="auto"/>
        <w:bottom w:val="none" w:sz="0" w:space="0" w:color="auto"/>
        <w:right w:val="none" w:sz="0" w:space="0" w:color="auto"/>
      </w:divBdr>
    </w:div>
    <w:div w:id="1127553680">
      <w:bodyDiv w:val="1"/>
      <w:marLeft w:val="0"/>
      <w:marRight w:val="0"/>
      <w:marTop w:val="0"/>
      <w:marBottom w:val="0"/>
      <w:divBdr>
        <w:top w:val="none" w:sz="0" w:space="0" w:color="auto"/>
        <w:left w:val="none" w:sz="0" w:space="0" w:color="auto"/>
        <w:bottom w:val="none" w:sz="0" w:space="0" w:color="auto"/>
        <w:right w:val="none" w:sz="0" w:space="0" w:color="auto"/>
      </w:divBdr>
    </w:div>
    <w:div w:id="1154761330">
      <w:bodyDiv w:val="1"/>
      <w:marLeft w:val="0"/>
      <w:marRight w:val="0"/>
      <w:marTop w:val="0"/>
      <w:marBottom w:val="0"/>
      <w:divBdr>
        <w:top w:val="none" w:sz="0" w:space="0" w:color="auto"/>
        <w:left w:val="none" w:sz="0" w:space="0" w:color="auto"/>
        <w:bottom w:val="none" w:sz="0" w:space="0" w:color="auto"/>
        <w:right w:val="none" w:sz="0" w:space="0" w:color="auto"/>
      </w:divBdr>
    </w:div>
    <w:div w:id="1252816163">
      <w:bodyDiv w:val="1"/>
      <w:marLeft w:val="0"/>
      <w:marRight w:val="0"/>
      <w:marTop w:val="0"/>
      <w:marBottom w:val="0"/>
      <w:divBdr>
        <w:top w:val="none" w:sz="0" w:space="0" w:color="auto"/>
        <w:left w:val="none" w:sz="0" w:space="0" w:color="auto"/>
        <w:bottom w:val="none" w:sz="0" w:space="0" w:color="auto"/>
        <w:right w:val="none" w:sz="0" w:space="0" w:color="auto"/>
      </w:divBdr>
    </w:div>
    <w:div w:id="1331060449">
      <w:bodyDiv w:val="1"/>
      <w:marLeft w:val="0"/>
      <w:marRight w:val="0"/>
      <w:marTop w:val="0"/>
      <w:marBottom w:val="0"/>
      <w:divBdr>
        <w:top w:val="none" w:sz="0" w:space="0" w:color="auto"/>
        <w:left w:val="none" w:sz="0" w:space="0" w:color="auto"/>
        <w:bottom w:val="none" w:sz="0" w:space="0" w:color="auto"/>
        <w:right w:val="none" w:sz="0" w:space="0" w:color="auto"/>
      </w:divBdr>
    </w:div>
    <w:div w:id="1340696253">
      <w:bodyDiv w:val="1"/>
      <w:marLeft w:val="0"/>
      <w:marRight w:val="0"/>
      <w:marTop w:val="0"/>
      <w:marBottom w:val="0"/>
      <w:divBdr>
        <w:top w:val="none" w:sz="0" w:space="0" w:color="auto"/>
        <w:left w:val="none" w:sz="0" w:space="0" w:color="auto"/>
        <w:bottom w:val="none" w:sz="0" w:space="0" w:color="auto"/>
        <w:right w:val="none" w:sz="0" w:space="0" w:color="auto"/>
      </w:divBdr>
    </w:div>
    <w:div w:id="1379940167">
      <w:bodyDiv w:val="1"/>
      <w:marLeft w:val="0"/>
      <w:marRight w:val="0"/>
      <w:marTop w:val="0"/>
      <w:marBottom w:val="0"/>
      <w:divBdr>
        <w:top w:val="none" w:sz="0" w:space="0" w:color="auto"/>
        <w:left w:val="none" w:sz="0" w:space="0" w:color="auto"/>
        <w:bottom w:val="none" w:sz="0" w:space="0" w:color="auto"/>
        <w:right w:val="none" w:sz="0" w:space="0" w:color="auto"/>
      </w:divBdr>
    </w:div>
    <w:div w:id="1394817647">
      <w:bodyDiv w:val="1"/>
      <w:marLeft w:val="0"/>
      <w:marRight w:val="0"/>
      <w:marTop w:val="0"/>
      <w:marBottom w:val="0"/>
      <w:divBdr>
        <w:top w:val="none" w:sz="0" w:space="0" w:color="auto"/>
        <w:left w:val="none" w:sz="0" w:space="0" w:color="auto"/>
        <w:bottom w:val="none" w:sz="0" w:space="0" w:color="auto"/>
        <w:right w:val="none" w:sz="0" w:space="0" w:color="auto"/>
      </w:divBdr>
    </w:div>
    <w:div w:id="1439720870">
      <w:bodyDiv w:val="1"/>
      <w:marLeft w:val="0"/>
      <w:marRight w:val="0"/>
      <w:marTop w:val="0"/>
      <w:marBottom w:val="0"/>
      <w:divBdr>
        <w:top w:val="none" w:sz="0" w:space="0" w:color="auto"/>
        <w:left w:val="none" w:sz="0" w:space="0" w:color="auto"/>
        <w:bottom w:val="none" w:sz="0" w:space="0" w:color="auto"/>
        <w:right w:val="none" w:sz="0" w:space="0" w:color="auto"/>
      </w:divBdr>
    </w:div>
    <w:div w:id="1807501158">
      <w:bodyDiv w:val="1"/>
      <w:marLeft w:val="0"/>
      <w:marRight w:val="0"/>
      <w:marTop w:val="0"/>
      <w:marBottom w:val="0"/>
      <w:divBdr>
        <w:top w:val="none" w:sz="0" w:space="0" w:color="auto"/>
        <w:left w:val="none" w:sz="0" w:space="0" w:color="auto"/>
        <w:bottom w:val="none" w:sz="0" w:space="0" w:color="auto"/>
        <w:right w:val="none" w:sz="0" w:space="0" w:color="auto"/>
      </w:divBdr>
    </w:div>
    <w:div w:id="1856529219">
      <w:bodyDiv w:val="1"/>
      <w:marLeft w:val="0"/>
      <w:marRight w:val="0"/>
      <w:marTop w:val="0"/>
      <w:marBottom w:val="0"/>
      <w:divBdr>
        <w:top w:val="none" w:sz="0" w:space="0" w:color="auto"/>
        <w:left w:val="none" w:sz="0" w:space="0" w:color="auto"/>
        <w:bottom w:val="none" w:sz="0" w:space="0" w:color="auto"/>
        <w:right w:val="none" w:sz="0" w:space="0" w:color="auto"/>
      </w:divBdr>
    </w:div>
    <w:div w:id="19397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microsoft.com/office/2014/relationships/chartEx" Target="charts/chartEx1.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Users\ekaterina\Downloads\stat_bulletin_21-02.xlsx" TargetMode="External"/><Relationship Id="rId1" Type="http://schemas.openxmlformats.org/officeDocument/2006/relationships/themeOverride" Target="../theme/themeOverride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Ekaterina\Desktop\&#1059;&#1085;&#1080;&#1074;&#1077;&#1088;&#1089;&#1080;&#1090;&#1077;&#1090;\6%20&#1089;&#1077;&#1084;&#1077;&#1089;&#1090;&#1088;\&#1054;&#1090;&#1088;&#1072;&#1089;&#1083;&#1077;&#1074;&#1099;&#1077;%20&#1088;&#1099;&#1085;&#1082;&#1080;\&#1055;&#1088;&#1086;&#1077;&#1082;&#1090;%20-%20&#1082;&#1086;&#1085;&#1094;&#1077;&#1085;&#1090;&#1088;&#1072;&#1094;&#1080;&#1103;%20&#1073;&#1072;&#1085;&#1082;&#1086;&#1074;\Data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82922993521512E-2"/>
          <c:y val="2.7662219305920093E-2"/>
          <c:w val="0.87620603674540698"/>
          <c:h val="0.60290596827570464"/>
        </c:manualLayout>
      </c:layout>
      <c:lineChart>
        <c:grouping val="standard"/>
        <c:varyColors val="0"/>
        <c:ser>
          <c:idx val="0"/>
          <c:order val="0"/>
          <c:tx>
            <c:strRef>
              <c:f>'26'!$B$2</c:f>
              <c:strCache>
                <c:ptCount val="1"/>
                <c:pt idx="0">
                  <c:v>Средневзвешенная ставка, %</c:v>
                </c:pt>
              </c:strCache>
            </c:strRef>
          </c:tx>
          <c:spPr>
            <a:ln>
              <a:solidFill>
                <a:srgbClr val="0BD0D9"/>
              </a:solidFill>
            </a:ln>
          </c:spPr>
          <c:marker>
            <c:symbol val="none"/>
          </c:marker>
          <c:cat>
            <c:numRef>
              <c:f>'26'!$A$3:$A$51</c:f>
              <c:numCache>
                <c:formatCode>[$-419]mmmm\ yyyy;@</c:formatCode>
                <c:ptCount val="4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numCache>
            </c:numRef>
          </c:cat>
          <c:val>
            <c:numRef>
              <c:f>'26'!$B$3:$B$51</c:f>
              <c:numCache>
                <c:formatCode>0.0</c:formatCode>
                <c:ptCount val="49"/>
                <c:pt idx="0">
                  <c:v>11.84</c:v>
                </c:pt>
                <c:pt idx="1">
                  <c:v>11.9</c:v>
                </c:pt>
                <c:pt idx="2">
                  <c:v>11.8</c:v>
                </c:pt>
                <c:pt idx="3">
                  <c:v>11.69</c:v>
                </c:pt>
                <c:pt idx="4">
                  <c:v>11.6</c:v>
                </c:pt>
                <c:pt idx="5">
                  <c:v>11.5</c:v>
                </c:pt>
                <c:pt idx="6">
                  <c:v>11.4</c:v>
                </c:pt>
                <c:pt idx="7">
                  <c:v>11.27</c:v>
                </c:pt>
                <c:pt idx="8">
                  <c:v>11.1</c:v>
                </c:pt>
                <c:pt idx="9">
                  <c:v>10.93</c:v>
                </c:pt>
                <c:pt idx="10">
                  <c:v>10.78</c:v>
                </c:pt>
                <c:pt idx="11">
                  <c:v>10.64</c:v>
                </c:pt>
                <c:pt idx="12">
                  <c:v>9.85</c:v>
                </c:pt>
                <c:pt idx="13">
                  <c:v>9.7899999999999991</c:v>
                </c:pt>
                <c:pt idx="14">
                  <c:v>9.73</c:v>
                </c:pt>
                <c:pt idx="15">
                  <c:v>9.68</c:v>
                </c:pt>
                <c:pt idx="16">
                  <c:v>9.66</c:v>
                </c:pt>
                <c:pt idx="17">
                  <c:v>9.6199999999999992</c:v>
                </c:pt>
                <c:pt idx="18">
                  <c:v>9.6199999999999992</c:v>
                </c:pt>
                <c:pt idx="19">
                  <c:v>9.59</c:v>
                </c:pt>
                <c:pt idx="20">
                  <c:v>9.56</c:v>
                </c:pt>
                <c:pt idx="21">
                  <c:v>9.5399999999999991</c:v>
                </c:pt>
                <c:pt idx="22">
                  <c:v>9.5399999999999991</c:v>
                </c:pt>
                <c:pt idx="23">
                  <c:v>9.56</c:v>
                </c:pt>
                <c:pt idx="24">
                  <c:v>9.8699999999999992</c:v>
                </c:pt>
                <c:pt idx="25">
                  <c:v>10.15</c:v>
                </c:pt>
                <c:pt idx="26">
                  <c:v>10.42</c:v>
                </c:pt>
                <c:pt idx="27">
                  <c:v>10.56</c:v>
                </c:pt>
                <c:pt idx="28">
                  <c:v>10.53</c:v>
                </c:pt>
                <c:pt idx="29">
                  <c:v>10.28</c:v>
                </c:pt>
                <c:pt idx="30">
                  <c:v>10.24</c:v>
                </c:pt>
                <c:pt idx="31">
                  <c:v>9.91</c:v>
                </c:pt>
                <c:pt idx="32">
                  <c:v>9.6797093942535088</c:v>
                </c:pt>
                <c:pt idx="33">
                  <c:v>9.4023858746360993</c:v>
                </c:pt>
                <c:pt idx="34">
                  <c:v>9.1853415483762699</c:v>
                </c:pt>
                <c:pt idx="35">
                  <c:v>9.0040971861275398</c:v>
                </c:pt>
                <c:pt idx="36">
                  <c:v>8.7926177011250708</c:v>
                </c:pt>
                <c:pt idx="37">
                  <c:v>8.6905107586485606</c:v>
                </c:pt>
                <c:pt idx="38">
                  <c:v>8.6225361080518397</c:v>
                </c:pt>
                <c:pt idx="39">
                  <c:v>8.3243555801693887</c:v>
                </c:pt>
                <c:pt idx="40">
                  <c:v>7.4025161273820688</c:v>
                </c:pt>
                <c:pt idx="41">
                  <c:v>7.5039031575216093</c:v>
                </c:pt>
                <c:pt idx="42">
                  <c:v>7.2787103273169889</c:v>
                </c:pt>
                <c:pt idx="43">
                  <c:v>7.163940916751999</c:v>
                </c:pt>
                <c:pt idx="44">
                  <c:v>7.3200207018455696</c:v>
                </c:pt>
                <c:pt idx="45">
                  <c:v>7.314956055144159</c:v>
                </c:pt>
                <c:pt idx="46">
                  <c:v>7.6586775951282497</c:v>
                </c:pt>
                <c:pt idx="47">
                  <c:v>7.6184393667539689</c:v>
                </c:pt>
                <c:pt idx="48">
                  <c:v>7.2283212208359391</c:v>
                </c:pt>
              </c:numCache>
            </c:numRef>
          </c:val>
          <c:smooth val="0"/>
          <c:extLst>
            <c:ext xmlns:c16="http://schemas.microsoft.com/office/drawing/2014/chart" uri="{C3380CC4-5D6E-409C-BE32-E72D297353CC}">
              <c16:uniqueId val="{00000000-4FDE-430C-87BF-70666728CCED}"/>
            </c:ext>
          </c:extLst>
        </c:ser>
        <c:ser>
          <c:idx val="1"/>
          <c:order val="1"/>
          <c:tx>
            <c:strRef>
              <c:f>'26'!$C$2</c:f>
              <c:strCache>
                <c:ptCount val="1"/>
                <c:pt idx="0">
                  <c:v>Средневзвешенная ставка по ДДУ, %</c:v>
                </c:pt>
              </c:strCache>
            </c:strRef>
          </c:tx>
          <c:spPr>
            <a:ln>
              <a:solidFill>
                <a:srgbClr val="0F6FC6"/>
              </a:solidFill>
            </a:ln>
          </c:spPr>
          <c:marker>
            <c:symbol val="none"/>
          </c:marker>
          <c:cat>
            <c:numRef>
              <c:f>'26'!$A$3:$A$51</c:f>
              <c:numCache>
                <c:formatCode>[$-419]mmmm\ yyyy;@</c:formatCode>
                <c:ptCount val="4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numCache>
            </c:numRef>
          </c:cat>
          <c:val>
            <c:numRef>
              <c:f>'26'!$C$3:$C$51</c:f>
              <c:numCache>
                <c:formatCode>0.0</c:formatCode>
                <c:ptCount val="49"/>
                <c:pt idx="0">
                  <c:v>11.5</c:v>
                </c:pt>
                <c:pt idx="1">
                  <c:v>11.43</c:v>
                </c:pt>
                <c:pt idx="2">
                  <c:v>11.29</c:v>
                </c:pt>
                <c:pt idx="3">
                  <c:v>11.2</c:v>
                </c:pt>
                <c:pt idx="4">
                  <c:v>11.1</c:v>
                </c:pt>
                <c:pt idx="5">
                  <c:v>11.01</c:v>
                </c:pt>
                <c:pt idx="6">
                  <c:v>10.91</c:v>
                </c:pt>
                <c:pt idx="7">
                  <c:v>10.76</c:v>
                </c:pt>
                <c:pt idx="8">
                  <c:v>10.63</c:v>
                </c:pt>
                <c:pt idx="9">
                  <c:v>10.51</c:v>
                </c:pt>
                <c:pt idx="10">
                  <c:v>10.41</c:v>
                </c:pt>
                <c:pt idx="11">
                  <c:v>9.61</c:v>
                </c:pt>
                <c:pt idx="12">
                  <c:v>9.59</c:v>
                </c:pt>
                <c:pt idx="13">
                  <c:v>9.57</c:v>
                </c:pt>
                <c:pt idx="14">
                  <c:v>9.5299999999999994</c:v>
                </c:pt>
                <c:pt idx="15">
                  <c:v>9.5</c:v>
                </c:pt>
                <c:pt idx="16">
                  <c:v>9.4600000000000009</c:v>
                </c:pt>
                <c:pt idx="17">
                  <c:v>9.4</c:v>
                </c:pt>
                <c:pt idx="18">
                  <c:v>9.35</c:v>
                </c:pt>
                <c:pt idx="19">
                  <c:v>9.32</c:v>
                </c:pt>
                <c:pt idx="20">
                  <c:v>9.3000000000000007</c:v>
                </c:pt>
                <c:pt idx="21">
                  <c:v>9.2899999999999991</c:v>
                </c:pt>
                <c:pt idx="22">
                  <c:v>9.3000000000000007</c:v>
                </c:pt>
                <c:pt idx="23">
                  <c:v>9.65</c:v>
                </c:pt>
                <c:pt idx="24">
                  <c:v>9.93</c:v>
                </c:pt>
                <c:pt idx="25">
                  <c:v>10.09</c:v>
                </c:pt>
                <c:pt idx="26">
                  <c:v>10.130000000000001</c:v>
                </c:pt>
                <c:pt idx="27">
                  <c:v>10.039999999999999</c:v>
                </c:pt>
                <c:pt idx="28">
                  <c:v>9.82</c:v>
                </c:pt>
                <c:pt idx="29">
                  <c:v>9.68</c:v>
                </c:pt>
                <c:pt idx="30">
                  <c:v>9.35</c:v>
                </c:pt>
                <c:pt idx="31">
                  <c:v>9.1199999999999992</c:v>
                </c:pt>
                <c:pt idx="32">
                  <c:v>8.84</c:v>
                </c:pt>
                <c:pt idx="33">
                  <c:v>8.56</c:v>
                </c:pt>
                <c:pt idx="34">
                  <c:v>8.2799999999999994</c:v>
                </c:pt>
                <c:pt idx="35">
                  <c:v>8.02</c:v>
                </c:pt>
                <c:pt idx="36">
                  <c:v>7.81</c:v>
                </c:pt>
                <c:pt idx="37">
                  <c:v>7.8171171533524593</c:v>
                </c:pt>
                <c:pt idx="38">
                  <c:v>6.9412040041608902</c:v>
                </c:pt>
                <c:pt idx="39">
                  <c:v>5.7864823808052899</c:v>
                </c:pt>
                <c:pt idx="40">
                  <c:v>6.0923804238703791</c:v>
                </c:pt>
                <c:pt idx="41">
                  <c:v>5.9298223173951898</c:v>
                </c:pt>
                <c:pt idx="42">
                  <c:v>5.9298223173951898</c:v>
                </c:pt>
                <c:pt idx="43">
                  <c:v>5.8787293679839703</c:v>
                </c:pt>
                <c:pt idx="44">
                  <c:v>5.9349236421973393</c:v>
                </c:pt>
                <c:pt idx="45">
                  <c:v>5.9038224679052993</c:v>
                </c:pt>
                <c:pt idx="46">
                  <c:v>6.3488938076405494</c:v>
                </c:pt>
                <c:pt idx="47">
                  <c:v>6.2886620854279398</c:v>
                </c:pt>
                <c:pt idx="48">
                  <c:v>5.8565340164558597</c:v>
                </c:pt>
              </c:numCache>
            </c:numRef>
          </c:val>
          <c:smooth val="0"/>
          <c:extLst>
            <c:ext xmlns:c16="http://schemas.microsoft.com/office/drawing/2014/chart" uri="{C3380CC4-5D6E-409C-BE32-E72D297353CC}">
              <c16:uniqueId val="{00000001-4FDE-430C-87BF-70666728CCED}"/>
            </c:ext>
          </c:extLst>
        </c:ser>
        <c:ser>
          <c:idx val="2"/>
          <c:order val="2"/>
          <c:tx>
            <c:strRef>
              <c:f>'26'!$D$2</c:f>
              <c:strCache>
                <c:ptCount val="1"/>
                <c:pt idx="0">
                  <c:v>Средневзвешенная ставка на вторичном рынке,%</c:v>
                </c:pt>
              </c:strCache>
            </c:strRef>
          </c:tx>
          <c:spPr>
            <a:ln>
              <a:solidFill>
                <a:srgbClr val="10CF9B"/>
              </a:solidFill>
            </a:ln>
          </c:spPr>
          <c:marker>
            <c:symbol val="none"/>
          </c:marker>
          <c:cat>
            <c:numRef>
              <c:f>'26'!$A$3:$A$51</c:f>
              <c:numCache>
                <c:formatCode>[$-419]mmmm\ yyyy;@</c:formatCode>
                <c:ptCount val="4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numCache>
            </c:numRef>
          </c:cat>
          <c:val>
            <c:numRef>
              <c:f>'26'!$D$3:$D$51</c:f>
              <c:numCache>
                <c:formatCode>0.0</c:formatCode>
                <c:ptCount val="49"/>
                <c:pt idx="0">
                  <c:v>12.143511579905663</c:v>
                </c:pt>
                <c:pt idx="1">
                  <c:v>12.092861398826241</c:v>
                </c:pt>
                <c:pt idx="2">
                  <c:v>11.993027282285622</c:v>
                </c:pt>
                <c:pt idx="3">
                  <c:v>11.896951459990504</c:v>
                </c:pt>
                <c:pt idx="4">
                  <c:v>11.806829992874551</c:v>
                </c:pt>
                <c:pt idx="5">
                  <c:v>11.696933602756044</c:v>
                </c:pt>
                <c:pt idx="6">
                  <c:v>11.587022555903708</c:v>
                </c:pt>
                <c:pt idx="7">
                  <c:v>11.448455039881521</c:v>
                </c:pt>
                <c:pt idx="8">
                  <c:v>11.282366131643746</c:v>
                </c:pt>
                <c:pt idx="9">
                  <c:v>11.072241543074533</c:v>
                </c:pt>
                <c:pt idx="10">
                  <c:v>10.900339160670702</c:v>
                </c:pt>
                <c:pt idx="11">
                  <c:v>10.735096241575246</c:v>
                </c:pt>
                <c:pt idx="12">
                  <c:v>9.967072500410044</c:v>
                </c:pt>
                <c:pt idx="13">
                  <c:v>9.8789310604190526</c:v>
                </c:pt>
                <c:pt idx="14">
                  <c:v>9.7970996073470022</c:v>
                </c:pt>
                <c:pt idx="15">
                  <c:v>9.7395376993589462</c:v>
                </c:pt>
                <c:pt idx="16">
                  <c:v>9.7231612872507807</c:v>
                </c:pt>
                <c:pt idx="17">
                  <c:v>9.681772463577822</c:v>
                </c:pt>
                <c:pt idx="18">
                  <c:v>9.7098692969467848</c:v>
                </c:pt>
                <c:pt idx="19">
                  <c:v>9.6973541111487069</c:v>
                </c:pt>
                <c:pt idx="20">
                  <c:v>9.6669682444538836</c:v>
                </c:pt>
                <c:pt idx="21">
                  <c:v>9.6361096824983594</c:v>
                </c:pt>
                <c:pt idx="22">
                  <c:v>9.638047635751672</c:v>
                </c:pt>
                <c:pt idx="23">
                  <c:v>9.6489070429866146</c:v>
                </c:pt>
                <c:pt idx="24">
                  <c:v>9.9582404831666764</c:v>
                </c:pt>
                <c:pt idx="25">
                  <c:v>10.256984498195102</c:v>
                </c:pt>
                <c:pt idx="26">
                  <c:v>10.57891312692913</c:v>
                </c:pt>
                <c:pt idx="27">
                  <c:v>10.75972562638295</c:v>
                </c:pt>
                <c:pt idx="28">
                  <c:v>10.786496115314371</c:v>
                </c:pt>
                <c:pt idx="29">
                  <c:v>10.516615495480126</c:v>
                </c:pt>
                <c:pt idx="30">
                  <c:v>10.476910286634448</c:v>
                </c:pt>
                <c:pt idx="31">
                  <c:v>10.174739069676411</c:v>
                </c:pt>
                <c:pt idx="32">
                  <c:v>9.96544280486426</c:v>
                </c:pt>
                <c:pt idx="33">
                  <c:v>9.6717843731034669</c:v>
                </c:pt>
                <c:pt idx="34">
                  <c:v>9.4916050660470912</c:v>
                </c:pt>
                <c:pt idx="35">
                  <c:v>9.3204694394066863</c:v>
                </c:pt>
                <c:pt idx="36">
                  <c:v>9.1588056663503412</c:v>
                </c:pt>
                <c:pt idx="37">
                  <c:v>9.1382926962653279</c:v>
                </c:pt>
                <c:pt idx="38">
                  <c:v>9.0185645735498934</c:v>
                </c:pt>
                <c:pt idx="39">
                  <c:v>8.8360936609097251</c:v>
                </c:pt>
                <c:pt idx="40">
                  <c:v>8.4897227177102668</c:v>
                </c:pt>
                <c:pt idx="41">
                  <c:v>8.4748996155229825</c:v>
                </c:pt>
                <c:pt idx="42">
                  <c:v>8.18096658494804</c:v>
                </c:pt>
                <c:pt idx="43">
                  <c:v>8.0359129226191186</c:v>
                </c:pt>
                <c:pt idx="44">
                  <c:v>8.0759635669614056</c:v>
                </c:pt>
                <c:pt idx="45">
                  <c:v>8.0545854717495562</c:v>
                </c:pt>
                <c:pt idx="46">
                  <c:v>8.2637014348034619</c:v>
                </c:pt>
                <c:pt idx="47">
                  <c:v>8.1879030279305809</c:v>
                </c:pt>
                <c:pt idx="48">
                  <c:v>7.973595931586928</c:v>
                </c:pt>
              </c:numCache>
            </c:numRef>
          </c:val>
          <c:smooth val="0"/>
          <c:extLst>
            <c:ext xmlns:c16="http://schemas.microsoft.com/office/drawing/2014/chart" uri="{C3380CC4-5D6E-409C-BE32-E72D297353CC}">
              <c16:uniqueId val="{00000002-4FDE-430C-87BF-70666728CCED}"/>
            </c:ext>
          </c:extLst>
        </c:ser>
        <c:dLbls>
          <c:showLegendKey val="0"/>
          <c:showVal val="0"/>
          <c:showCatName val="0"/>
          <c:showSerName val="0"/>
          <c:showPercent val="0"/>
          <c:showBubbleSize val="0"/>
        </c:dLbls>
        <c:smooth val="0"/>
        <c:axId val="601947080"/>
        <c:axId val="601947472"/>
      </c:lineChart>
      <c:dateAx>
        <c:axId val="601947080"/>
        <c:scaling>
          <c:orientation val="minMax"/>
        </c:scaling>
        <c:delete val="0"/>
        <c:axPos val="b"/>
        <c:numFmt formatCode="mmm\-yy" sourceLinked="0"/>
        <c:majorTickMark val="out"/>
        <c:minorTickMark val="none"/>
        <c:tickLblPos val="low"/>
        <c:txPr>
          <a:bodyPr/>
          <a:lstStyle/>
          <a:p>
            <a:pPr>
              <a:defRPr sz="1000">
                <a:latin typeface="+mn-lt"/>
                <a:cs typeface="Arial" panose="020B0604020202020204" pitchFamily="34" charset="0"/>
              </a:defRPr>
            </a:pPr>
            <a:endParaRPr lang="ru-RU"/>
          </a:p>
        </c:txPr>
        <c:crossAx val="601947472"/>
        <c:crosses val="autoZero"/>
        <c:auto val="1"/>
        <c:lblOffset val="100"/>
        <c:baseTimeUnit val="months"/>
        <c:majorUnit val="3"/>
        <c:majorTimeUnit val="months"/>
      </c:dateAx>
      <c:valAx>
        <c:axId val="601947472"/>
        <c:scaling>
          <c:orientation val="minMax"/>
          <c:min val="5"/>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1000">
                <a:latin typeface="+mn-lt"/>
                <a:cs typeface="Arial" panose="020B0604020202020204" pitchFamily="34" charset="0"/>
              </a:defRPr>
            </a:pPr>
            <a:endParaRPr lang="ru-RU"/>
          </a:p>
        </c:txPr>
        <c:crossAx val="601947080"/>
        <c:crosses val="autoZero"/>
        <c:crossBetween val="between"/>
      </c:valAx>
    </c:plotArea>
    <c:legend>
      <c:legendPos val="b"/>
      <c:layout>
        <c:manualLayout>
          <c:xMode val="edge"/>
          <c:yMode val="edge"/>
          <c:x val="0"/>
          <c:y val="0.78940003423485106"/>
          <c:w val="0.98171929824561399"/>
          <c:h val="0.1808593386904481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Активы!$J$31:$J$50</cx:f>
        <cx:lvl ptCount="20">
          <cx:pt idx="0">СберБанк</cx:pt>
          <cx:pt idx="1">ВТБ</cx:pt>
          <cx:pt idx="2">Газпромбанк</cx:pt>
          <cx:pt idx="3">Национальный Клиринговый Центр</cx:pt>
          <cx:pt idx="4">Альфа-Банк</cx:pt>
          <cx:pt idx="5">Россельхозбанк</cx:pt>
          <cx:pt idx="6">МКБ</cx:pt>
          <cx:pt idx="7">Банк Открытие</cx:pt>
          <cx:pt idx="8">Совкомбанк</cx:pt>
          <cx:pt idx="9">Райффай зен</cx:pt>
          <cx:pt idx="10">Росбанк</cx:pt>
          <cx:pt idx="11">Россия</cx:pt>
          <cx:pt idx="12">Тинь кофф</cx:pt>
          <cx:pt idx="13">Юни Кредит</cx:pt>
          <cx:pt idx="14">Всероссийский Банк Развития Регионов</cx:pt>
          <cx:pt idx="15">Траст</cx:pt>
          <cx:pt idx="16">Банк ДОМ.РФ</cx:pt>
          <cx:pt idx="17">Банк «Санкт-Петербург»</cx:pt>
          <cx:pt idx="18">СМП Банк</cx:pt>
          <cx:pt idx="19">Ситибанк</cx:pt>
        </cx:lvl>
      </cx:strDim>
      <cx:numDim type="size">
        <cx:f>Активы!$K$31:$K$50</cx:f>
        <cx:lvl ptCount="20" formatCode="# ##0,00">
          <cx:pt idx="0">38631.723560999999</cx:pt>
          <cx:pt idx="1">19484.666238000002</cx:pt>
          <cx:pt idx="2">8620.2651279999991</cx:pt>
          <cx:pt idx="3">6088.4523669999999</cx:pt>
          <cx:pt idx="4">5726.4617179999996</cx:pt>
          <cx:pt idx="5">4264.4945889999999</cx:pt>
          <cx:pt idx="6">3483.2848199999999</cx:pt>
          <cx:pt idx="7">3314.5668019999998</cx:pt>
          <cx:pt idx="8">2074.2400109999999</cx:pt>
          <cx:pt idx="9">1611.771947</cx:pt>
          <cx:pt idx="10">1597.096955</cx:pt>
          <cx:pt idx="11">1314.547331</cx:pt>
          <cx:pt idx="12">1288.1690550000001</cx:pt>
          <cx:pt idx="13">1220.9399840000001</cx:pt>
          <cx:pt idx="14">1209.8385129999999</cx:pt>
          <cx:pt idx="15">1108.7874260000001</cx:pt>
          <cx:pt idx="16">928.19332499999996</cx:pt>
          <cx:pt idx="17">814.29458299999999</cx:pt>
          <cx:pt idx="18">732.72023300000001</cx:pt>
          <cx:pt idx="19">707.40964199999996</cx:pt>
        </cx:lvl>
      </cx:numDim>
    </cx:data>
  </cx:chartData>
  <cx:chart>
    <cx:plotArea>
      <cx:plotAreaRegion>
        <cx:series layoutId="treemap" uniqueId="{31D50DB7-6D20-449F-B7ED-6847F690513B}">
          <cx:spPr>
            <a:solidFill>
              <a:schemeClr val="accent1"/>
            </a:solidFill>
          </cx:spPr>
          <cx:dataPt idx="4">
            <cx:spPr>
              <a:solidFill>
                <a:srgbClr val="10CF9B"/>
              </a:solidFill>
            </cx:spPr>
          </cx:dataPt>
          <cx:dataPt idx="6">
            <cx:spPr>
              <a:solidFill>
                <a:srgbClr val="10CF9B"/>
              </a:solidFill>
            </cx:spPr>
          </cx:dataPt>
          <cx:dataPt idx="8">
            <cx:spPr>
              <a:solidFill>
                <a:srgbClr val="10CF9B"/>
              </a:solidFill>
            </cx:spPr>
          </cx:dataPt>
          <cx:dataPt idx="9">
            <cx:spPr>
              <a:solidFill>
                <a:srgbClr val="0BD0D9"/>
              </a:solidFill>
            </cx:spPr>
          </cx:dataPt>
          <cx:dataPt idx="12">
            <cx:spPr>
              <a:solidFill>
                <a:srgbClr val="10CF9B"/>
              </a:solidFill>
            </cx:spPr>
          </cx:dataPt>
          <cx:dataPt idx="13">
            <cx:spPr>
              <a:solidFill>
                <a:srgbClr val="0BD0D9"/>
              </a:solidFill>
            </cx:spPr>
          </cx:dataPt>
          <cx:dataPt idx="15">
            <cx:spPr>
              <a:solidFill>
                <a:srgbClr val="10CF9B"/>
              </a:solidFill>
            </cx:spPr>
          </cx:dataPt>
          <cx:dataPt idx="17">
            <cx:spPr>
              <a:solidFill>
                <a:srgbClr val="10CF9B"/>
              </a:solidFill>
            </cx:spPr>
          </cx:dataPt>
          <cx:dataPt idx="18">
            <cx:spPr>
              <a:solidFill>
                <a:srgbClr val="10CF9B"/>
              </a:solidFill>
            </cx:spPr>
          </cx:dataPt>
          <cx:dataPt idx="19">
            <cx:spPr>
              <a:solidFill>
                <a:srgbClr val="0BD0D9"/>
              </a:solidFill>
            </cx:spPr>
          </cx:dataPt>
          <cx:dataLabels>
            <cx:numFmt formatCode="# ##0" sourceLinked="0"/>
            <cx:txPr>
              <a:bodyPr spcFirstLastPara="1" vertOverflow="ellipsis" horzOverflow="overflow" wrap="square" lIns="0" tIns="0" rIns="0" bIns="0" anchor="ctr" anchorCtr="1"/>
              <a:lstStyle/>
              <a:p>
                <a:pPr algn="ctr" rtl="0">
                  <a:defRPr sz="700"/>
                </a:pPr>
                <a:endParaRPr lang="en-US" sz="700" b="0" i="0" u="none" strike="noStrike" baseline="0">
                  <a:solidFill>
                    <a:sysClr val="window" lastClr="FFFFFF"/>
                  </a:solidFill>
                  <a:latin typeface="Calibri" panose="020F0502020204030204"/>
                </a:endParaRPr>
              </a:p>
            </cx:txPr>
            <cx:visibility seriesName="0" categoryName="1" value="1"/>
            <cx:separator>
</cx:separator>
            <cx:dataLabel idx="18">
              <cx:numFmt formatCode="# ##0" sourceLinked="0"/>
              <cx:txPr>
                <a:bodyPr spcFirstLastPara="1" vertOverflow="ellipsis" horzOverflow="overflow" wrap="square" lIns="0" tIns="0" rIns="0" bIns="0" anchor="ctr" anchorCtr="1"/>
                <a:lstStyle/>
                <a:p>
                  <a:pPr algn="ctr" rtl="0">
                    <a:defRPr/>
                  </a:pPr>
                  <a:endParaRPr lang="en-US" sz="700" b="0" i="0" u="none" strike="noStrike" baseline="0">
                    <a:solidFill>
                      <a:sysClr val="window" lastClr="FFFFFF"/>
                    </a:solidFill>
                    <a:latin typeface="Calibri" panose="020F0502020204030204"/>
                  </a:endParaRPr>
                </a:p>
              </cx:txPr>
              <cx:visibility seriesName="0" categoryName="0" value="0"/>
              <cx:separator>
</cx:separator>
            </cx:dataLabel>
            <cx:dataLabel idx="19">
              <cx:numFmt formatCode="# ##0" sourceLinked="0"/>
              <cx:txPr>
                <a:bodyPr spcFirstLastPara="1" vertOverflow="ellipsis" horzOverflow="overflow" wrap="square" lIns="0" tIns="0" rIns="0" bIns="0" anchor="ctr" anchorCtr="1"/>
                <a:lstStyle/>
                <a:p>
                  <a:pPr algn="ctr" rtl="0">
                    <a:defRPr/>
                  </a:pPr>
                  <a:endParaRPr lang="en-US" sz="700" b="0" i="0" u="none" strike="noStrike" baseline="0">
                    <a:solidFill>
                      <a:sysClr val="window" lastClr="FFFFFF"/>
                    </a:solidFill>
                    <a:latin typeface="Calibri" panose="020F0502020204030204"/>
                  </a:endParaRPr>
                </a:p>
              </cx:txPr>
              <cx:visibility seriesName="0" categoryName="0" value="0"/>
              <cx:separator>
</cx:separator>
            </cx:dataLabel>
            <cx:dataLabelHidden idx="14"/>
            <cx:dataLabelHidden idx="16"/>
            <cx:dataLabelHidden idx="17"/>
          </cx:dataLabels>
          <cx:dataId val="0"/>
          <cx:layoutPr>
            <cx:parentLabelLayout val="overlapping"/>
          </cx:layoutPr>
        </cx:series>
      </cx:plotAreaRegion>
    </cx:plotArea>
  </cx:chart>
  <cx:spPr>
    <a:ln>
      <a:solidFill>
        <a:schemeClr val="bg1"/>
      </a:solid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166</TotalTime>
  <Pages>33</Pages>
  <Words>6616</Words>
  <Characters>37717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Валерий Самсонов</cp:lastModifiedBy>
  <cp:revision>17</cp:revision>
  <dcterms:created xsi:type="dcterms:W3CDTF">2022-11-02T19:08:00Z</dcterms:created>
  <dcterms:modified xsi:type="dcterms:W3CDTF">2022-11-05T08:40:00Z</dcterms:modified>
</cp:coreProperties>
</file>