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9D01" w14:textId="77777777" w:rsidR="00531268" w:rsidRDefault="00F85C30">
      <w:pPr>
        <w:tabs>
          <w:tab w:val="left" w:pos="709"/>
        </w:tabs>
        <w:spacing w:after="280"/>
        <w:ind w:left="-1134"/>
        <w:rPr>
          <w:rFonts w:ascii="Lucida Bright" w:hAnsi="Lucida Bright"/>
          <w:b/>
          <w:sz w:val="40"/>
          <w:szCs w:val="40"/>
          <w:lang w:val="en-US"/>
        </w:rPr>
      </w:pPr>
      <w:r>
        <w:rPr>
          <w:rFonts w:ascii="Lucida Bright" w:hAnsi="Lucida Bright"/>
          <w:b/>
          <w:noProof/>
          <w:sz w:val="40"/>
          <w:szCs w:val="40"/>
          <w:lang w:val="en-US"/>
        </w:rPr>
        <w:drawing>
          <wp:anchor distT="0" distB="0" distL="0" distR="0" simplePos="0" relativeHeight="2" behindDoc="0" locked="0" layoutInCell="1" allowOverlap="1" wp14:anchorId="7CDEE16A" wp14:editId="0D7A8EC8">
            <wp:simplePos x="0" y="0"/>
            <wp:positionH relativeFrom="page">
              <wp:posOffset>2819400</wp:posOffset>
            </wp:positionH>
            <wp:positionV relativeFrom="page">
              <wp:posOffset>142875</wp:posOffset>
            </wp:positionV>
            <wp:extent cx="2190750" cy="142875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C1903" w14:textId="77777777" w:rsidR="00531268" w:rsidRDefault="00531268">
      <w:pPr>
        <w:spacing w:after="280" w:line="240" w:lineRule="auto"/>
        <w:ind w:left="-1134"/>
        <w:jc w:val="center"/>
        <w:rPr>
          <w:rFonts w:ascii="Lucida Bright" w:hAnsi="Lucida Bright"/>
          <w:b/>
          <w:sz w:val="40"/>
          <w:szCs w:val="40"/>
          <w:lang w:val="en-US"/>
        </w:rPr>
      </w:pPr>
    </w:p>
    <w:p w14:paraId="68486646" w14:textId="77777777" w:rsidR="00531268" w:rsidRDefault="00F85C30">
      <w:pPr>
        <w:spacing w:after="280" w:line="240" w:lineRule="auto"/>
        <w:ind w:left="-1134"/>
        <w:jc w:val="center"/>
      </w:pPr>
      <w:r>
        <w:rPr>
          <w:b/>
          <w:sz w:val="36"/>
          <w:szCs w:val="36"/>
        </w:rPr>
        <w:t>Х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Международная</w:t>
      </w:r>
      <w:r>
        <w:rPr>
          <w:rFonts w:ascii="Lucida Bright" w:hAnsi="Lucida Bright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студенческая </w:t>
      </w:r>
    </w:p>
    <w:p w14:paraId="3C8871A2" w14:textId="77777777" w:rsidR="00531268" w:rsidRDefault="00F85C30">
      <w:pPr>
        <w:spacing w:after="280" w:line="240" w:lineRule="auto"/>
        <w:ind w:left="-113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научно</w:t>
      </w:r>
      <w:r>
        <w:rPr>
          <w:rFonts w:ascii="Lucida Bright" w:hAnsi="Lucida Bright"/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>практическая</w:t>
      </w:r>
      <w:r>
        <w:rPr>
          <w:rFonts w:ascii="Lucida Bright" w:hAnsi="Lucida Bright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конференция</w:t>
      </w:r>
    </w:p>
    <w:p w14:paraId="597C2466" w14:textId="77777777" w:rsidR="00531268" w:rsidRDefault="00531268">
      <w:pPr>
        <w:spacing w:after="280" w:line="240" w:lineRule="auto"/>
        <w:ind w:left="-1134"/>
        <w:jc w:val="center"/>
        <w:rPr>
          <w:b/>
          <w:bCs/>
          <w:sz w:val="36"/>
          <w:szCs w:val="36"/>
        </w:rPr>
      </w:pPr>
    </w:p>
    <w:p w14:paraId="0A8D4103" w14:textId="1AED010D" w:rsidR="00531268" w:rsidRDefault="00F85C30">
      <w:pPr>
        <w:spacing w:after="280" w:line="240" w:lineRule="auto"/>
        <w:ind w:left="-1134"/>
        <w:jc w:val="center"/>
        <w:rPr>
          <w:b/>
          <w:sz w:val="56"/>
          <w:szCs w:val="56"/>
          <w:lang w:val="en-US"/>
        </w:rPr>
      </w:pPr>
      <w:bookmarkStart w:id="0" w:name="_Hlk89862991"/>
      <w:r>
        <w:rPr>
          <w:b/>
          <w:sz w:val="56"/>
          <w:szCs w:val="56"/>
          <w:lang w:val="en-US"/>
        </w:rPr>
        <w:t>Economic Achievements, Failures and Expectations of the 21 Century</w:t>
      </w:r>
      <w:bookmarkEnd w:id="0"/>
    </w:p>
    <w:p w14:paraId="717B9019" w14:textId="77777777" w:rsidR="00B1334C" w:rsidRPr="00826F3E" w:rsidRDefault="00B1334C">
      <w:pPr>
        <w:spacing w:after="280" w:line="240" w:lineRule="auto"/>
        <w:ind w:left="-1134"/>
        <w:jc w:val="center"/>
        <w:rPr>
          <w:lang w:val="en-US"/>
        </w:rPr>
      </w:pPr>
    </w:p>
    <w:p w14:paraId="6803CF67" w14:textId="77777777" w:rsidR="00531268" w:rsidRDefault="00F85C30">
      <w:pPr>
        <w:rPr>
          <w:b/>
          <w:sz w:val="28"/>
          <w:szCs w:val="28"/>
        </w:rPr>
      </w:pPr>
      <w:r>
        <w:rPr>
          <w:rFonts w:asciiTheme="minorHAnsi" w:hAnsiTheme="minorHAnsi"/>
          <w:bCs/>
          <w:i/>
          <w:sz w:val="28"/>
          <w:szCs w:val="28"/>
        </w:rPr>
        <w:t>На обсуждение предлагается вынести следующие вопросы:</w:t>
      </w:r>
    </w:p>
    <w:p w14:paraId="75388EE9" w14:textId="77777777" w:rsidR="00531268" w:rsidRDefault="00531268">
      <w:pPr>
        <w:rPr>
          <w:b/>
          <w:sz w:val="28"/>
          <w:szCs w:val="28"/>
        </w:rPr>
      </w:pPr>
    </w:p>
    <w:p w14:paraId="15CF8173" w14:textId="6A12B707" w:rsidR="00531268" w:rsidRPr="00826F3E" w:rsidRDefault="00F85C30">
      <w:pPr>
        <w:rPr>
          <w:lang w:val="en-US"/>
        </w:rPr>
      </w:pPr>
      <w:r>
        <w:rPr>
          <w:b/>
          <w:sz w:val="32"/>
          <w:szCs w:val="32"/>
          <w:lang w:val="en-US"/>
        </w:rPr>
        <w:t xml:space="preserve">1.  CHANGING LANDSCAPE OF </w:t>
      </w:r>
      <w:r w:rsidR="00723C72">
        <w:rPr>
          <w:b/>
          <w:sz w:val="32"/>
          <w:szCs w:val="32"/>
          <w:lang w:val="en-US"/>
        </w:rPr>
        <w:t xml:space="preserve">GLOBAL </w:t>
      </w:r>
      <w:r>
        <w:rPr>
          <w:b/>
          <w:sz w:val="32"/>
          <w:szCs w:val="32"/>
          <w:lang w:val="en-US"/>
        </w:rPr>
        <w:t>ECONOMY</w:t>
      </w:r>
    </w:p>
    <w:p w14:paraId="54A5D58B" w14:textId="651434EA" w:rsidR="00531268" w:rsidRPr="00826F3E" w:rsidRDefault="00F85C30">
      <w:pPr>
        <w:rPr>
          <w:lang w:val="en-US"/>
        </w:rPr>
      </w:pPr>
      <w:r>
        <w:rPr>
          <w:b/>
          <w:sz w:val="32"/>
          <w:szCs w:val="32"/>
          <w:lang w:val="en-US"/>
        </w:rPr>
        <w:t>2. RUSSIA’S DEVELOPMENT STRATEGIES:</w:t>
      </w:r>
      <w:r w:rsidR="009E0FBB">
        <w:rPr>
          <w:b/>
          <w:sz w:val="32"/>
          <w:szCs w:val="32"/>
          <w:lang w:val="en-US"/>
        </w:rPr>
        <w:t xml:space="preserve"> </w:t>
      </w:r>
      <w:r w:rsidR="00F31F23">
        <w:rPr>
          <w:b/>
          <w:sz w:val="32"/>
          <w:szCs w:val="32"/>
          <w:lang w:val="en-US"/>
        </w:rPr>
        <w:t xml:space="preserve">CRITICAL </w:t>
      </w:r>
      <w:r w:rsidR="009E0FBB" w:rsidRPr="009E0FBB">
        <w:rPr>
          <w:b/>
          <w:sz w:val="32"/>
          <w:szCs w:val="32"/>
          <w:lang w:val="en-US"/>
        </w:rPr>
        <w:t>QUESTION</w:t>
      </w:r>
      <w:r w:rsidR="009E0FBB">
        <w:rPr>
          <w:b/>
          <w:sz w:val="32"/>
          <w:szCs w:val="32"/>
          <w:lang w:val="en-US"/>
        </w:rPr>
        <w:t>S</w:t>
      </w:r>
      <w:r w:rsidR="009E0FBB" w:rsidRPr="009E0FBB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TO DEBATE</w:t>
      </w:r>
      <w:r w:rsidR="007A5278">
        <w:rPr>
          <w:b/>
          <w:sz w:val="32"/>
          <w:szCs w:val="32"/>
          <w:lang w:val="en-US"/>
        </w:rPr>
        <w:t xml:space="preserve"> ON</w:t>
      </w:r>
    </w:p>
    <w:p w14:paraId="78FE1B3F" w14:textId="77777777" w:rsidR="00531268" w:rsidRPr="00826F3E" w:rsidRDefault="00F85C30">
      <w:pPr>
        <w:rPr>
          <w:lang w:val="en-US"/>
        </w:rPr>
      </w:pPr>
      <w:r>
        <w:rPr>
          <w:b/>
          <w:sz w:val="32"/>
          <w:szCs w:val="32"/>
          <w:lang w:val="en-US"/>
        </w:rPr>
        <w:t>3. THE BRAVE NEW WORLD OF INTERNATIONAL FINANCE</w:t>
      </w:r>
    </w:p>
    <w:p w14:paraId="4768335A" w14:textId="52169955" w:rsidR="00531268" w:rsidRPr="00826F3E" w:rsidRDefault="00F85C30">
      <w:pPr>
        <w:rPr>
          <w:lang w:val="en-US"/>
        </w:rPr>
      </w:pPr>
      <w:r>
        <w:rPr>
          <w:b/>
          <w:sz w:val="32"/>
          <w:szCs w:val="32"/>
          <w:lang w:val="en-US"/>
        </w:rPr>
        <w:t>4. NEW PARADIGMS AND TRADITIONAL APPROACHES IN</w:t>
      </w:r>
      <w:r w:rsidR="00826F3E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MANAGEMENT AND MARKETING</w:t>
      </w:r>
    </w:p>
    <w:p w14:paraId="0386DA17" w14:textId="77777777" w:rsidR="00531268" w:rsidRPr="00826F3E" w:rsidRDefault="00F85C30">
      <w:pPr>
        <w:rPr>
          <w:lang w:val="en-US"/>
        </w:rPr>
      </w:pPr>
      <w:r>
        <w:rPr>
          <w:b/>
          <w:sz w:val="32"/>
          <w:szCs w:val="32"/>
          <w:lang w:val="en-US"/>
        </w:rPr>
        <w:t xml:space="preserve">5. WORK AND EMPLOYMENT: SOCIOECONOMIC AND EDUCATIONAL ASPECTS </w:t>
      </w:r>
    </w:p>
    <w:p w14:paraId="67696863" w14:textId="105E1E06" w:rsidR="00531268" w:rsidRPr="00826F3E" w:rsidRDefault="00F85C30">
      <w:pPr>
        <w:rPr>
          <w:lang w:val="en-US"/>
        </w:rPr>
      </w:pPr>
      <w:r>
        <w:rPr>
          <w:b/>
          <w:sz w:val="32"/>
          <w:szCs w:val="32"/>
          <w:lang w:val="en-US"/>
        </w:rPr>
        <w:t>6. ECONOMIC SCIENCE IN RESOLV</w:t>
      </w:r>
      <w:r w:rsidRPr="00F31F23">
        <w:rPr>
          <w:b/>
          <w:sz w:val="32"/>
          <w:szCs w:val="32"/>
          <w:lang w:val="en-US"/>
        </w:rPr>
        <w:t>ING</w:t>
      </w:r>
      <w:r>
        <w:rPr>
          <w:b/>
          <w:sz w:val="32"/>
          <w:szCs w:val="32"/>
          <w:lang w:val="en-US"/>
        </w:rPr>
        <w:t xml:space="preserve"> </w:t>
      </w:r>
      <w:r w:rsidR="00F31F23">
        <w:rPr>
          <w:b/>
          <w:sz w:val="32"/>
          <w:szCs w:val="32"/>
          <w:lang w:val="en-US"/>
        </w:rPr>
        <w:t xml:space="preserve">CRUCIAL </w:t>
      </w:r>
      <w:r w:rsidR="009E0FBB">
        <w:rPr>
          <w:b/>
          <w:sz w:val="32"/>
          <w:szCs w:val="32"/>
          <w:lang w:val="en-US"/>
        </w:rPr>
        <w:t>ISSUES</w:t>
      </w:r>
      <w:r>
        <w:rPr>
          <w:b/>
          <w:sz w:val="32"/>
          <w:szCs w:val="32"/>
          <w:lang w:val="en-US"/>
        </w:rPr>
        <w:t xml:space="preserve"> OF TODAY’S WORLD</w:t>
      </w:r>
    </w:p>
    <w:p w14:paraId="51D69B78" w14:textId="77777777" w:rsidR="00531268" w:rsidRDefault="00531268">
      <w:pPr>
        <w:spacing w:after="280" w:line="240" w:lineRule="auto"/>
        <w:ind w:left="-1134"/>
        <w:jc w:val="center"/>
        <w:rPr>
          <w:rFonts w:asciiTheme="minorHAnsi" w:hAnsiTheme="minorHAnsi"/>
          <w:bCs/>
          <w:i/>
          <w:sz w:val="28"/>
          <w:szCs w:val="28"/>
          <w:lang w:val="en-US"/>
        </w:rPr>
      </w:pPr>
    </w:p>
    <w:p w14:paraId="31172DF3" w14:textId="77777777" w:rsidR="00531268" w:rsidRDefault="00F85C30">
      <w:pPr>
        <w:spacing w:after="28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Рабочий язык конференции:</w:t>
      </w:r>
      <w:r>
        <w:rPr>
          <w:sz w:val="28"/>
          <w:szCs w:val="28"/>
        </w:rPr>
        <w:t xml:space="preserve"> английский </w:t>
      </w:r>
    </w:p>
    <w:p w14:paraId="614A9792" w14:textId="783212D4" w:rsidR="00531268" w:rsidRDefault="00F85C30" w:rsidP="00067A0D">
      <w:pPr>
        <w:spacing w:after="28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Заявки</w:t>
      </w:r>
      <w:r>
        <w:rPr>
          <w:sz w:val="28"/>
          <w:szCs w:val="28"/>
        </w:rPr>
        <w:t xml:space="preserve"> на участие с темой доклада и </w:t>
      </w:r>
      <w:r w:rsidR="004445C7">
        <w:rPr>
          <w:sz w:val="28"/>
          <w:szCs w:val="28"/>
        </w:rPr>
        <w:t xml:space="preserve">тезисами </w:t>
      </w:r>
      <w:r w:rsidR="004445C7" w:rsidRPr="004445C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abstract</w:t>
      </w:r>
      <w:r w:rsidR="009833DB">
        <w:rPr>
          <w:sz w:val="28"/>
          <w:szCs w:val="28"/>
        </w:rPr>
        <w:t>)</w:t>
      </w:r>
      <w:r>
        <w:rPr>
          <w:sz w:val="28"/>
          <w:szCs w:val="28"/>
        </w:rPr>
        <w:t xml:space="preserve"> 80</w:t>
      </w:r>
      <w:r w:rsidR="004445C7" w:rsidRPr="004445C7">
        <w:rPr>
          <w:sz w:val="28"/>
          <w:szCs w:val="28"/>
        </w:rPr>
        <w:t>-100</w:t>
      </w:r>
      <w:r>
        <w:rPr>
          <w:sz w:val="28"/>
          <w:szCs w:val="28"/>
        </w:rPr>
        <w:t xml:space="preserve"> слов </w:t>
      </w:r>
    </w:p>
    <w:p w14:paraId="5711DEE4" w14:textId="77777777" w:rsidR="009C4B26" w:rsidRDefault="00F85C30" w:rsidP="00067A0D">
      <w:pPr>
        <w:spacing w:after="280" w:line="240" w:lineRule="auto"/>
        <w:rPr>
          <w:sz w:val="28"/>
          <w:szCs w:val="28"/>
        </w:rPr>
      </w:pPr>
      <w:r>
        <w:rPr>
          <w:sz w:val="28"/>
          <w:szCs w:val="28"/>
        </w:rPr>
        <w:t>присылать по электронной почте</w:t>
      </w:r>
      <w:r>
        <w:rPr>
          <w:b/>
          <w:sz w:val="28"/>
          <w:szCs w:val="28"/>
        </w:rPr>
        <w:t xml:space="preserve"> до 15 марта 202</w:t>
      </w:r>
      <w:r w:rsidR="004445C7" w:rsidRPr="004445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</w:t>
      </w:r>
      <w:r w:rsidR="009833DB" w:rsidRPr="009833DB">
        <w:rPr>
          <w:sz w:val="28"/>
          <w:szCs w:val="28"/>
        </w:rPr>
        <w:t xml:space="preserve"> </w:t>
      </w:r>
    </w:p>
    <w:p w14:paraId="05A5A325" w14:textId="45E7576E" w:rsidR="00531268" w:rsidRPr="00B1334C" w:rsidRDefault="009833DB" w:rsidP="00067A0D">
      <w:pPr>
        <w:spacing w:after="280" w:line="240" w:lineRule="auto"/>
        <w:rPr>
          <w:sz w:val="28"/>
          <w:szCs w:val="28"/>
        </w:rPr>
      </w:pPr>
      <w:r>
        <w:rPr>
          <w:sz w:val="28"/>
          <w:szCs w:val="28"/>
        </w:rPr>
        <w:t>(форма заявки прилагается)</w:t>
      </w:r>
    </w:p>
    <w:p w14:paraId="3800CDC4" w14:textId="77777777" w:rsidR="009833DB" w:rsidRPr="007E528E" w:rsidRDefault="009833DB" w:rsidP="00067A0D">
      <w:pPr>
        <w:spacing w:after="280" w:line="240" w:lineRule="auto"/>
      </w:pPr>
      <w:r w:rsidRPr="009833DB">
        <w:rPr>
          <w:sz w:val="28"/>
          <w:szCs w:val="28"/>
          <w:lang w:val="en-US"/>
        </w:rPr>
        <w:t>e</w:t>
      </w:r>
      <w:r w:rsidRPr="007E528E">
        <w:rPr>
          <w:sz w:val="28"/>
          <w:szCs w:val="28"/>
        </w:rPr>
        <w:t>-</w:t>
      </w:r>
      <w:r w:rsidRPr="009833DB">
        <w:rPr>
          <w:sz w:val="28"/>
          <w:szCs w:val="28"/>
          <w:lang w:val="en-US"/>
        </w:rPr>
        <w:t>mail</w:t>
      </w:r>
      <w:r w:rsidRPr="007E528E">
        <w:rPr>
          <w:sz w:val="28"/>
          <w:szCs w:val="28"/>
        </w:rPr>
        <w:t xml:space="preserve">: </w:t>
      </w:r>
      <w:hyperlink r:id="rId7">
        <w:r w:rsidRPr="009833DB">
          <w:rPr>
            <w:rStyle w:val="-"/>
            <w:b/>
            <w:sz w:val="28"/>
            <w:szCs w:val="28"/>
            <w:lang w:val="en-US"/>
          </w:rPr>
          <w:t>english</w:t>
        </w:r>
        <w:r w:rsidRPr="007E528E">
          <w:rPr>
            <w:rStyle w:val="-"/>
            <w:b/>
            <w:sz w:val="28"/>
            <w:szCs w:val="28"/>
          </w:rPr>
          <w:t>@</w:t>
        </w:r>
        <w:r w:rsidRPr="009833DB">
          <w:rPr>
            <w:rStyle w:val="-"/>
            <w:b/>
            <w:sz w:val="28"/>
            <w:szCs w:val="28"/>
            <w:lang w:val="en-US"/>
          </w:rPr>
          <w:t>econ</w:t>
        </w:r>
        <w:r w:rsidRPr="007E528E">
          <w:rPr>
            <w:rStyle w:val="-"/>
            <w:b/>
            <w:sz w:val="28"/>
            <w:szCs w:val="28"/>
          </w:rPr>
          <w:t>.</w:t>
        </w:r>
        <w:r w:rsidRPr="009833DB">
          <w:rPr>
            <w:rStyle w:val="-"/>
            <w:b/>
            <w:sz w:val="28"/>
            <w:szCs w:val="28"/>
            <w:lang w:val="en-US"/>
          </w:rPr>
          <w:t>msu</w:t>
        </w:r>
        <w:r w:rsidRPr="007E528E">
          <w:rPr>
            <w:rStyle w:val="-"/>
            <w:b/>
            <w:sz w:val="28"/>
            <w:szCs w:val="28"/>
          </w:rPr>
          <w:t>.</w:t>
        </w:r>
        <w:proofErr w:type="spellStart"/>
        <w:r w:rsidRPr="009833DB">
          <w:rPr>
            <w:rStyle w:val="-"/>
            <w:b/>
            <w:sz w:val="28"/>
            <w:szCs w:val="28"/>
            <w:lang w:val="en-US"/>
          </w:rPr>
          <w:t>ru</w:t>
        </w:r>
        <w:proofErr w:type="spellEnd"/>
      </w:hyperlink>
      <w:r w:rsidRPr="007E528E">
        <w:rPr>
          <w:b/>
          <w:sz w:val="28"/>
          <w:szCs w:val="28"/>
        </w:rPr>
        <w:t xml:space="preserve"> </w:t>
      </w:r>
    </w:p>
    <w:p w14:paraId="3E7AC885" w14:textId="0AB2A98E" w:rsidR="00B1334C" w:rsidRDefault="009833DB" w:rsidP="00067A0D">
      <w:pPr>
        <w:spacing w:after="28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Ак</w:t>
      </w:r>
      <w:r w:rsidR="008D1903">
        <w:rPr>
          <w:b/>
          <w:sz w:val="28"/>
          <w:szCs w:val="28"/>
          <w:lang w:val="en-US"/>
        </w:rPr>
        <w:t>o</w:t>
      </w:r>
      <w:proofErr w:type="spellStart"/>
      <w:r>
        <w:rPr>
          <w:b/>
          <w:sz w:val="28"/>
          <w:szCs w:val="28"/>
        </w:rPr>
        <w:t>льзина</w:t>
      </w:r>
      <w:proofErr w:type="spellEnd"/>
      <w:r>
        <w:rPr>
          <w:b/>
          <w:sz w:val="28"/>
          <w:szCs w:val="28"/>
        </w:rPr>
        <w:t xml:space="preserve"> Ка</w:t>
      </w:r>
      <w:r w:rsidR="00B1334C">
        <w:rPr>
          <w:b/>
          <w:sz w:val="28"/>
          <w:szCs w:val="28"/>
        </w:rPr>
        <w:t>рина Альфредовна</w:t>
      </w:r>
    </w:p>
    <w:p w14:paraId="61C40506" w14:textId="2C540BB0" w:rsidR="009833DB" w:rsidRPr="009833DB" w:rsidRDefault="00325C0B" w:rsidP="00067A0D">
      <w:pPr>
        <w:spacing w:after="280" w:line="240" w:lineRule="auto"/>
        <w:rPr>
          <w:b/>
          <w:sz w:val="28"/>
          <w:szCs w:val="28"/>
        </w:rPr>
      </w:pPr>
      <w:hyperlink r:id="rId8" w:history="1">
        <w:r w:rsidR="00B1334C" w:rsidRPr="00813E58">
          <w:rPr>
            <w:rStyle w:val="aa"/>
            <w:b/>
            <w:sz w:val="28"/>
            <w:szCs w:val="28"/>
            <w:lang w:val="en-US"/>
          </w:rPr>
          <w:t>akolzkarina</w:t>
        </w:r>
        <w:r w:rsidR="00B1334C" w:rsidRPr="00813E58">
          <w:rPr>
            <w:rStyle w:val="aa"/>
            <w:b/>
            <w:sz w:val="28"/>
            <w:szCs w:val="28"/>
          </w:rPr>
          <w:t>@</w:t>
        </w:r>
        <w:r w:rsidR="00B1334C" w:rsidRPr="00813E58">
          <w:rPr>
            <w:rStyle w:val="aa"/>
            <w:b/>
            <w:sz w:val="28"/>
            <w:szCs w:val="28"/>
            <w:lang w:val="en-US"/>
          </w:rPr>
          <w:t>mail</w:t>
        </w:r>
        <w:r w:rsidR="00B1334C" w:rsidRPr="00813E58">
          <w:rPr>
            <w:rStyle w:val="aa"/>
            <w:b/>
            <w:sz w:val="28"/>
            <w:szCs w:val="28"/>
          </w:rPr>
          <w:t>.</w:t>
        </w:r>
        <w:r w:rsidR="00B1334C" w:rsidRPr="00813E58">
          <w:rPr>
            <w:rStyle w:val="aa"/>
            <w:b/>
            <w:sz w:val="28"/>
            <w:szCs w:val="28"/>
            <w:lang w:val="en-US"/>
          </w:rPr>
          <w:t>ru</w:t>
        </w:r>
      </w:hyperlink>
      <w:r w:rsidR="009833DB">
        <w:rPr>
          <w:b/>
          <w:sz w:val="28"/>
          <w:szCs w:val="28"/>
        </w:rPr>
        <w:t xml:space="preserve"> </w:t>
      </w:r>
    </w:p>
    <w:p w14:paraId="7B0C8E2E" w14:textId="3F5E3A52" w:rsidR="00531268" w:rsidRDefault="00F85C30" w:rsidP="00067A0D">
      <w:pPr>
        <w:spacing w:after="28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Координатор конференции:</w:t>
      </w:r>
    </w:p>
    <w:p w14:paraId="623A4CD3" w14:textId="77777777" w:rsidR="00CA1A6B" w:rsidRDefault="00F85C30" w:rsidP="00067A0D">
      <w:pPr>
        <w:pStyle w:val="a9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Гущина Наталия Юрьевна</w:t>
      </w:r>
    </w:p>
    <w:p w14:paraId="2BB764E3" w14:textId="28E7DDF2" w:rsidR="00531268" w:rsidRDefault="00F85C30" w:rsidP="00067A0D">
      <w:pPr>
        <w:pStyle w:val="a9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B898A9" w14:textId="369AB645" w:rsidR="00531268" w:rsidRPr="00067A0D" w:rsidRDefault="00325C0B" w:rsidP="00067A0D">
      <w:pPr>
        <w:pStyle w:val="a9"/>
        <w:spacing w:line="240" w:lineRule="auto"/>
        <w:ind w:left="0"/>
      </w:pPr>
      <w:hyperlink r:id="rId9">
        <w:r w:rsidR="00F85C30">
          <w:rPr>
            <w:rStyle w:val="-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</w:p>
    <w:p w14:paraId="46C57E56" w14:textId="5796E2AA" w:rsidR="00531268" w:rsidRPr="009E0FBB" w:rsidRDefault="00F85C30" w:rsidP="00067A0D">
      <w:pPr>
        <w:spacing w:after="28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Телефон кафедры иностранных языков: 8(495) </w:t>
      </w:r>
      <w:r w:rsidRPr="009E0FBB">
        <w:rPr>
          <w:sz w:val="28"/>
          <w:szCs w:val="28"/>
        </w:rPr>
        <w:t>9</w:t>
      </w:r>
      <w:r w:rsidR="008D1903" w:rsidRPr="009E0FBB">
        <w:rPr>
          <w:sz w:val="28"/>
          <w:szCs w:val="28"/>
        </w:rPr>
        <w:t>39</w:t>
      </w:r>
      <w:r w:rsidRPr="009E0FBB">
        <w:rPr>
          <w:sz w:val="28"/>
          <w:szCs w:val="28"/>
        </w:rPr>
        <w:t>-13-40</w:t>
      </w:r>
    </w:p>
    <w:p w14:paraId="218C7526" w14:textId="77777777" w:rsidR="00531268" w:rsidRPr="009E0FBB" w:rsidRDefault="00F85C30" w:rsidP="00067A0D">
      <w:pPr>
        <w:spacing w:after="280" w:line="240" w:lineRule="auto"/>
      </w:pPr>
      <w:bookmarkStart w:id="1" w:name="_Hlk89863388"/>
      <w:r w:rsidRPr="008D1903">
        <w:rPr>
          <w:sz w:val="28"/>
          <w:szCs w:val="28"/>
          <w:lang w:val="en-US"/>
        </w:rPr>
        <w:t>e</w:t>
      </w:r>
      <w:r w:rsidRPr="009E0FBB">
        <w:rPr>
          <w:sz w:val="28"/>
          <w:szCs w:val="28"/>
        </w:rPr>
        <w:t>-</w:t>
      </w:r>
      <w:r w:rsidRPr="008D1903">
        <w:rPr>
          <w:sz w:val="28"/>
          <w:szCs w:val="28"/>
          <w:lang w:val="en-US"/>
        </w:rPr>
        <w:t>mail</w:t>
      </w:r>
      <w:r w:rsidRPr="009E0FBB">
        <w:rPr>
          <w:sz w:val="28"/>
          <w:szCs w:val="28"/>
        </w:rPr>
        <w:t xml:space="preserve">: </w:t>
      </w:r>
      <w:hyperlink r:id="rId10">
        <w:r w:rsidRPr="008D1903">
          <w:rPr>
            <w:rStyle w:val="-"/>
            <w:b/>
            <w:sz w:val="28"/>
            <w:szCs w:val="28"/>
            <w:lang w:val="en-US"/>
          </w:rPr>
          <w:t>english</w:t>
        </w:r>
        <w:r w:rsidRPr="009E0FBB">
          <w:rPr>
            <w:rStyle w:val="-"/>
            <w:b/>
            <w:sz w:val="28"/>
            <w:szCs w:val="28"/>
          </w:rPr>
          <w:t>@</w:t>
        </w:r>
        <w:r w:rsidRPr="008D1903">
          <w:rPr>
            <w:rStyle w:val="-"/>
            <w:b/>
            <w:sz w:val="28"/>
            <w:szCs w:val="28"/>
            <w:lang w:val="en-US"/>
          </w:rPr>
          <w:t>econ</w:t>
        </w:r>
        <w:r w:rsidRPr="009E0FBB">
          <w:rPr>
            <w:rStyle w:val="-"/>
            <w:b/>
            <w:sz w:val="28"/>
            <w:szCs w:val="28"/>
          </w:rPr>
          <w:t>.</w:t>
        </w:r>
        <w:r w:rsidRPr="008D1903">
          <w:rPr>
            <w:rStyle w:val="-"/>
            <w:b/>
            <w:sz w:val="28"/>
            <w:szCs w:val="28"/>
            <w:lang w:val="en-US"/>
          </w:rPr>
          <w:t>msu</w:t>
        </w:r>
        <w:r w:rsidRPr="009E0FBB">
          <w:rPr>
            <w:rStyle w:val="-"/>
            <w:b/>
            <w:sz w:val="28"/>
            <w:szCs w:val="28"/>
          </w:rPr>
          <w:t>.</w:t>
        </w:r>
        <w:proofErr w:type="spellStart"/>
        <w:r w:rsidRPr="008D1903">
          <w:rPr>
            <w:rStyle w:val="-"/>
            <w:b/>
            <w:sz w:val="28"/>
            <w:szCs w:val="28"/>
            <w:lang w:val="en-US"/>
          </w:rPr>
          <w:t>ru</w:t>
        </w:r>
        <w:proofErr w:type="spellEnd"/>
      </w:hyperlink>
      <w:r w:rsidRPr="009E0FBB">
        <w:rPr>
          <w:b/>
          <w:sz w:val="28"/>
          <w:szCs w:val="28"/>
        </w:rPr>
        <w:t xml:space="preserve"> </w:t>
      </w:r>
    </w:p>
    <w:bookmarkEnd w:id="1"/>
    <w:p w14:paraId="2476E65B" w14:textId="77777777" w:rsidR="00531268" w:rsidRDefault="00F85C30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докладу: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009B4" w14:textId="77777777" w:rsidR="00531268" w:rsidRDefault="00F85C30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выступления – 7 -10 минут;</w:t>
      </w:r>
    </w:p>
    <w:p w14:paraId="6530ED4B" w14:textId="77777777" w:rsidR="00531268" w:rsidRDefault="00F85C30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визуальное сопровождение выступления</w:t>
      </w:r>
    </w:p>
    <w:p w14:paraId="6FAE2A4F" w14:textId="1FBA0BAA" w:rsidR="00531268" w:rsidRPr="002F3B99" w:rsidRDefault="00F85C30">
      <w:pPr>
        <w:spacing w:after="280" w:line="360" w:lineRule="auto"/>
        <w:rPr>
          <w:sz w:val="28"/>
          <w:szCs w:val="28"/>
        </w:rPr>
      </w:pPr>
      <w:r w:rsidRPr="009C4B26">
        <w:rPr>
          <w:sz w:val="28"/>
          <w:szCs w:val="28"/>
        </w:rPr>
        <w:t>По результатам конференции планируется выпустить сборник наиболее интересных докладов.</w:t>
      </w:r>
      <w:r w:rsidR="002F3B99" w:rsidRPr="002F3B99">
        <w:rPr>
          <w:sz w:val="28"/>
          <w:szCs w:val="28"/>
        </w:rPr>
        <w:t xml:space="preserve">  </w:t>
      </w:r>
    </w:p>
    <w:p w14:paraId="3D1C0EB4" w14:textId="34E4F02F" w:rsidR="00531268" w:rsidRDefault="00F85C30" w:rsidP="00B1334C">
      <w:pPr>
        <w:spacing w:after="280"/>
        <w:ind w:left="129" w:right="129" w:firstLine="5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статей для сборника</w:t>
      </w:r>
    </w:p>
    <w:p w14:paraId="5DAB754A" w14:textId="77777777" w:rsidR="00067A0D" w:rsidRDefault="00F85C30">
      <w:pPr>
        <w:spacing w:after="280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 w:rsidR="00B62D9A">
        <w:rPr>
          <w:sz w:val="28"/>
          <w:szCs w:val="28"/>
        </w:rPr>
        <w:t xml:space="preserve">4-6 </w:t>
      </w:r>
      <w:r>
        <w:rPr>
          <w:sz w:val="28"/>
          <w:szCs w:val="28"/>
        </w:rPr>
        <w:t xml:space="preserve">стр. Рукопись предоставляется </w:t>
      </w:r>
      <w:r w:rsidR="00900B6E">
        <w:rPr>
          <w:sz w:val="28"/>
          <w:szCs w:val="28"/>
        </w:rPr>
        <w:t xml:space="preserve">в формате </w:t>
      </w:r>
      <w:r w:rsidR="00900B6E">
        <w:rPr>
          <w:sz w:val="28"/>
          <w:szCs w:val="28"/>
          <w:lang w:val="en-US"/>
        </w:rPr>
        <w:t>word</w:t>
      </w:r>
      <w:r w:rsidR="00900B6E" w:rsidRPr="00900B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Кегель – 14,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межстрочный интервал – 1,5. Не более 28 строк на странице. Поля страниц рукописи 2 см. </w:t>
      </w:r>
      <w:r w:rsidR="00500E6B">
        <w:rPr>
          <w:sz w:val="28"/>
          <w:szCs w:val="28"/>
        </w:rPr>
        <w:t>Обращаем ваше внимание на оформление заголовков, ссылок, ключевых слов и списка литературы.</w:t>
      </w:r>
    </w:p>
    <w:p w14:paraId="39B06609" w14:textId="79236375" w:rsidR="00067A0D" w:rsidRDefault="00067A0D" w:rsidP="00067A0D">
      <w:pPr>
        <w:spacing w:afterAutospacing="0"/>
        <w:rPr>
          <w:sz w:val="28"/>
          <w:szCs w:val="28"/>
        </w:rPr>
      </w:pPr>
      <w:r>
        <w:rPr>
          <w:sz w:val="28"/>
          <w:szCs w:val="28"/>
        </w:rPr>
        <w:t xml:space="preserve">В качестве образца рекомендуем использовать </w:t>
      </w:r>
    </w:p>
    <w:p w14:paraId="3E17EAE2" w14:textId="77777777" w:rsidR="00067A0D" w:rsidRPr="00067A0D" w:rsidRDefault="00067A0D" w:rsidP="00067A0D">
      <w:pPr>
        <w:pStyle w:val="ac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r w:rsidRPr="00067A0D">
        <w:rPr>
          <w:color w:val="2C2D2E"/>
          <w:sz w:val="28"/>
          <w:szCs w:val="28"/>
          <w:shd w:val="clear" w:color="auto" w:fill="FFFFFF"/>
        </w:rPr>
        <w:t>Сборник студенческой конференции 2021</w:t>
      </w:r>
      <w:r w:rsidRPr="00067A0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FF7BF05" w14:textId="77777777" w:rsidR="0078218F" w:rsidRDefault="00067A0D" w:rsidP="00067A0D">
      <w:pPr>
        <w:pStyle w:val="ac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r w:rsidRPr="00067A0D">
        <w:rPr>
          <w:rFonts w:eastAsia="Times New Roman"/>
          <w:color w:val="000000"/>
          <w:sz w:val="28"/>
          <w:szCs w:val="28"/>
          <w:lang w:eastAsia="ru-RU"/>
        </w:rPr>
        <w:t>Ссылка на</w:t>
      </w:r>
      <w:r w:rsidR="0078218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67A0D">
        <w:rPr>
          <w:rFonts w:eastAsia="Times New Roman"/>
          <w:color w:val="000000"/>
          <w:sz w:val="28"/>
          <w:szCs w:val="28"/>
          <w:lang w:eastAsia="ru-RU"/>
        </w:rPr>
        <w:t>публикацию: </w:t>
      </w:r>
    </w:p>
    <w:p w14:paraId="0AAA3486" w14:textId="76401D18" w:rsidR="00067A0D" w:rsidRPr="00067A0D" w:rsidRDefault="00325C0B" w:rsidP="00067A0D">
      <w:pPr>
        <w:pStyle w:val="ac"/>
        <w:shd w:val="clear" w:color="auto" w:fill="FFFFFF"/>
        <w:spacing w:afterAutospacing="0"/>
        <w:rPr>
          <w:rFonts w:eastAsia="Times New Roman"/>
          <w:color w:val="000000"/>
          <w:sz w:val="28"/>
          <w:szCs w:val="28"/>
          <w:lang w:eastAsia="ru-RU"/>
        </w:rPr>
      </w:pPr>
      <w:hyperlink r:id="rId11" w:history="1">
        <w:r w:rsidR="00B406F0" w:rsidRPr="00651AC6">
          <w:rPr>
            <w:rStyle w:val="aa"/>
            <w:rFonts w:eastAsia="Times New Roman"/>
            <w:sz w:val="28"/>
            <w:szCs w:val="28"/>
            <w:lang w:eastAsia="ru-RU"/>
          </w:rPr>
          <w:t>https://www.econ.msu.ru/sys/raw.php?o=80682&amp;p=attachment</w:t>
        </w:r>
      </w:hyperlink>
    </w:p>
    <w:p w14:paraId="3EADA590" w14:textId="77777777" w:rsidR="00067A0D" w:rsidRPr="00067A0D" w:rsidRDefault="00067A0D" w:rsidP="00067A0D">
      <w:pPr>
        <w:shd w:val="clear" w:color="auto" w:fill="FFFFFF"/>
        <w:spacing w:before="100" w:beforeAutospacing="1" w:afterAutospacing="0" w:line="240" w:lineRule="auto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067A0D">
        <w:rPr>
          <w:rFonts w:eastAsia="Times New Roman"/>
          <w:color w:val="000000"/>
          <w:sz w:val="28"/>
          <w:szCs w:val="28"/>
          <w:lang w:eastAsia="ru-RU"/>
        </w:rPr>
        <w:t>Ссылка на раздел сайта: </w:t>
      </w:r>
      <w:hyperlink r:id="rId12" w:tgtFrame="_blank" w:history="1">
        <w:r w:rsidRPr="00067A0D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https://www.econ.msu.ru/elibrary/is/bef/</w:t>
        </w:r>
      </w:hyperlink>
    </w:p>
    <w:p w14:paraId="1EEF4834" w14:textId="1D23ADD1" w:rsidR="00531268" w:rsidRPr="0021420B" w:rsidRDefault="00531268" w:rsidP="00B406F0">
      <w:pPr>
        <w:spacing w:after="280" w:line="240" w:lineRule="auto"/>
        <w:rPr>
          <w:b/>
          <w:sz w:val="36"/>
          <w:szCs w:val="36"/>
        </w:rPr>
      </w:pPr>
    </w:p>
    <w:p w14:paraId="6B38DA90" w14:textId="1B497987" w:rsidR="00B406F0" w:rsidRPr="0021420B" w:rsidRDefault="00B406F0" w:rsidP="00B406F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lastRenderedPageBreak/>
        <w:t>Образец</w:t>
      </w:r>
      <w:r w:rsidRPr="0021420B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Анкеты</w:t>
      </w:r>
      <w:r w:rsidRPr="0021420B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участника</w:t>
      </w:r>
      <w:r w:rsidRPr="0021420B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студенческой</w:t>
      </w:r>
      <w:r w:rsidRPr="0021420B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конференции</w:t>
      </w:r>
    </w:p>
    <w:p w14:paraId="4F360B89" w14:textId="77777777" w:rsidR="00B406F0" w:rsidRDefault="00B406F0" w:rsidP="00B406F0">
      <w:pPr>
        <w:spacing w:after="280" w:line="240" w:lineRule="auto"/>
        <w:ind w:left="-1134"/>
        <w:jc w:val="center"/>
        <w:rPr>
          <w:b/>
          <w:sz w:val="36"/>
          <w:szCs w:val="36"/>
          <w:lang w:val="en-US"/>
        </w:rPr>
      </w:pPr>
      <w:r w:rsidRPr="004445C7">
        <w:rPr>
          <w:b/>
          <w:sz w:val="36"/>
          <w:szCs w:val="36"/>
          <w:lang w:val="en-US"/>
        </w:rPr>
        <w:t xml:space="preserve">Economic Achievements, Failures and Expectations </w:t>
      </w:r>
    </w:p>
    <w:p w14:paraId="6CC7FCB1" w14:textId="0A86ADD2" w:rsidR="00B406F0" w:rsidRPr="00B406F0" w:rsidRDefault="00B406F0" w:rsidP="00B406F0">
      <w:pPr>
        <w:spacing w:after="280" w:line="240" w:lineRule="auto"/>
        <w:ind w:left="-1134"/>
        <w:jc w:val="center"/>
        <w:rPr>
          <w:b/>
          <w:sz w:val="36"/>
          <w:szCs w:val="36"/>
          <w:lang w:val="en-US"/>
        </w:rPr>
      </w:pPr>
      <w:r w:rsidRPr="004445C7">
        <w:rPr>
          <w:b/>
          <w:sz w:val="36"/>
          <w:szCs w:val="36"/>
          <w:lang w:val="en-US"/>
        </w:rPr>
        <w:t>of the 21 Century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5"/>
        <w:gridCol w:w="4404"/>
      </w:tblGrid>
      <w:tr w:rsidR="00B406F0" w:rsidRPr="00785D6C" w14:paraId="5076B336" w14:textId="77777777" w:rsidTr="00776703">
        <w:trPr>
          <w:trHeight w:val="95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5A7F1" w14:textId="77777777" w:rsidR="00B406F0" w:rsidRPr="00785D6C" w:rsidRDefault="00B406F0" w:rsidP="00776703">
            <w:pPr>
              <w:snapToGrid w:val="0"/>
              <w:spacing w:after="100" w:line="240" w:lineRule="auto"/>
              <w:rPr>
                <w:rFonts w:eastAsia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en" w:eastAsia="ru-RU"/>
              </w:rPr>
            </w:pPr>
            <w:r w:rsidRPr="00785D6C">
              <w:rPr>
                <w:rFonts w:eastAsia="Calibri"/>
                <w:i/>
                <w:iCs/>
                <w:sz w:val="20"/>
                <w:szCs w:val="20"/>
              </w:rPr>
              <w:t>Тема</w:t>
            </w:r>
            <w:r w:rsidRPr="00785D6C">
              <w:rPr>
                <w:rFonts w:eastAsia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85D6C">
              <w:rPr>
                <w:rFonts w:eastAsia="Calibri"/>
                <w:i/>
                <w:iCs/>
                <w:sz w:val="20"/>
                <w:szCs w:val="20"/>
              </w:rPr>
              <w:t>доклада</w:t>
            </w:r>
            <w:r w:rsidRPr="00785D6C">
              <w:rPr>
                <w:rFonts w:eastAsia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en" w:eastAsia="ru-RU"/>
              </w:rPr>
              <w:t xml:space="preserve"> </w:t>
            </w:r>
            <w:r>
              <w:rPr>
                <w:rFonts w:eastAsia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en" w:eastAsia="ru-RU"/>
              </w:rPr>
              <w:t>(original variant)</w:t>
            </w:r>
          </w:p>
          <w:p w14:paraId="62A8BC77" w14:textId="77777777" w:rsidR="00B406F0" w:rsidRPr="00BD0788" w:rsidRDefault="00B406F0" w:rsidP="00776703">
            <w:pPr>
              <w:snapToGrid w:val="0"/>
              <w:spacing w:after="100" w:line="240" w:lineRule="auto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BD0788">
              <w:rPr>
                <w:rFonts w:eastAsia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Digital transformation of the financial sector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FB11" w14:textId="30D15B9B" w:rsidR="00B406F0" w:rsidRPr="00822174" w:rsidRDefault="00B406F0" w:rsidP="00776703">
            <w:pPr>
              <w:spacing w:after="100"/>
              <w:rPr>
                <w:rFonts w:eastAsia="Calibri"/>
                <w:i/>
                <w:iCs/>
                <w:lang w:val="en"/>
              </w:rPr>
            </w:pPr>
            <w:r w:rsidRPr="00822174">
              <w:rPr>
                <w:rFonts w:eastAsia="Calibri"/>
                <w:i/>
                <w:iCs/>
                <w:lang w:val="en"/>
              </w:rPr>
              <w:t>Final variant</w:t>
            </w:r>
            <w:r w:rsidR="00CF11FB">
              <w:rPr>
                <w:rFonts w:eastAsia="Calibri"/>
                <w:i/>
                <w:iCs/>
                <w:lang w:val="en"/>
              </w:rPr>
              <w:t xml:space="preserve"> </w:t>
            </w:r>
            <w:r w:rsidR="00C8442C">
              <w:rPr>
                <w:rFonts w:eastAsia="Calibri"/>
                <w:i/>
                <w:iCs/>
                <w:lang w:val="en"/>
              </w:rPr>
              <w:t>(for publication)</w:t>
            </w:r>
          </w:p>
        </w:tc>
      </w:tr>
      <w:tr w:rsidR="00B406F0" w:rsidRPr="00785D6C" w14:paraId="549E7A2D" w14:textId="77777777" w:rsidTr="00776703">
        <w:trPr>
          <w:trHeight w:val="111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5F827" w14:textId="77777777" w:rsidR="00B406F0" w:rsidRPr="00785D6C" w:rsidRDefault="00B406F0" w:rsidP="00776703">
            <w:pPr>
              <w:spacing w:after="100"/>
              <w:rPr>
                <w:rFonts w:eastAsia="Calibri"/>
                <w:i/>
                <w:iCs/>
                <w:lang w:val="en-US"/>
              </w:rPr>
            </w:pPr>
            <w:r w:rsidRPr="00785D6C">
              <w:rPr>
                <w:rFonts w:eastAsia="Calibri"/>
                <w:i/>
                <w:iCs/>
              </w:rPr>
              <w:t>Аннотация</w:t>
            </w:r>
            <w:r>
              <w:rPr>
                <w:rFonts w:eastAsia="Calibri"/>
                <w:i/>
                <w:iCs/>
                <w:lang w:val="en-US"/>
              </w:rPr>
              <w:t xml:space="preserve"> (original variant)</w:t>
            </w:r>
          </w:p>
          <w:p w14:paraId="69CDF2B1" w14:textId="240D2F9A" w:rsidR="00B406F0" w:rsidRDefault="00B406F0" w:rsidP="00776703">
            <w:pPr>
              <w:spacing w:after="100"/>
              <w:jc w:val="center"/>
              <w:rPr>
                <w:rFonts w:eastAsia="Times New Roman"/>
                <w:color w:val="333333"/>
                <w:sz w:val="28"/>
                <w:szCs w:val="28"/>
                <w:shd w:val="clear" w:color="auto" w:fill="FFFFFF"/>
                <w:lang w:val="en" w:eastAsia="ru-RU"/>
              </w:rPr>
            </w:pPr>
            <w:r w:rsidRPr="00785D6C">
              <w:rPr>
                <w:rFonts w:eastAsia="Calibri"/>
                <w:i/>
                <w:iCs/>
                <w:lang w:val="en-US"/>
              </w:rPr>
              <w:t xml:space="preserve"> </w:t>
            </w:r>
            <w:r w:rsidRPr="00153572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>The purpose of this report is to provide a detailed coverage of the functioning of digital innovations in the financial sphere. The analysis is based on the methods of empirical and theoretical research.</w:t>
            </w:r>
            <w:r w:rsidRPr="00203986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Pr="00153572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he author analyzes the prospects for </w:t>
            </w:r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the </w:t>
            </w:r>
            <w:r w:rsidRPr="00153572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  <w:lang w:val="en" w:eastAsia="ru-RU"/>
              </w:rPr>
              <w:t xml:space="preserve">development and risks that the financial sector may face in the future, given the current situation with the coronavirus pandemic, which limited the usual interaction schemes in the financial market. </w:t>
            </w:r>
          </w:p>
          <w:p w14:paraId="1CE45A54" w14:textId="77777777" w:rsidR="00B406F0" w:rsidRPr="00C64E48" w:rsidRDefault="00B406F0" w:rsidP="00776703">
            <w:pPr>
              <w:snapToGrid w:val="0"/>
              <w:spacing w:after="100" w:line="240" w:lineRule="auto"/>
              <w:jc w:val="center"/>
              <w:rPr>
                <w:rFonts w:eastAsia="Calibri"/>
                <w:i/>
                <w:iCs/>
                <w:lang w:val="en-US"/>
              </w:rPr>
            </w:pPr>
          </w:p>
          <w:p w14:paraId="7F69FCD0" w14:textId="77777777" w:rsidR="00B406F0" w:rsidRPr="00C64E48" w:rsidRDefault="00B406F0" w:rsidP="00776703">
            <w:pPr>
              <w:snapToGrid w:val="0"/>
              <w:spacing w:after="100" w:line="24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4AF86" w14:textId="77777777" w:rsidR="00B406F0" w:rsidRPr="0045623A" w:rsidRDefault="00B406F0" w:rsidP="00776703">
            <w:pPr>
              <w:spacing w:after="100"/>
              <w:rPr>
                <w:rFonts w:eastAsia="Calibri"/>
                <w:i/>
                <w:iCs/>
                <w:lang w:val="en"/>
              </w:rPr>
            </w:pPr>
            <w:r w:rsidRPr="0045623A">
              <w:rPr>
                <w:rFonts w:eastAsia="Calibri"/>
                <w:i/>
                <w:iCs/>
                <w:lang w:val="en"/>
              </w:rPr>
              <w:t>Abstract (final variant)</w:t>
            </w:r>
          </w:p>
        </w:tc>
      </w:tr>
      <w:tr w:rsidR="00B406F0" w:rsidRPr="00153572" w14:paraId="0BDDF755" w14:textId="77777777" w:rsidTr="00776703">
        <w:trPr>
          <w:trHeight w:val="69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1E9A9" w14:textId="77777777" w:rsidR="00B406F0" w:rsidRPr="00AB0BCF" w:rsidRDefault="00B406F0" w:rsidP="00776703">
            <w:pPr>
              <w:snapToGrid w:val="0"/>
              <w:spacing w:after="100" w:line="240" w:lineRule="auto"/>
              <w:rPr>
                <w:rFonts w:eastAsia="Calibri"/>
                <w:i/>
                <w:iCs/>
                <w:sz w:val="28"/>
                <w:szCs w:val="28"/>
              </w:rPr>
            </w:pPr>
            <w:r w:rsidRPr="00AB0BCF">
              <w:rPr>
                <w:rFonts w:eastAsia="Calibri"/>
                <w:i/>
                <w:iCs/>
                <w:sz w:val="28"/>
                <w:szCs w:val="28"/>
              </w:rPr>
              <w:t>ФИО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DE604" w14:textId="77777777" w:rsidR="00B406F0" w:rsidRPr="00153572" w:rsidRDefault="00B406F0" w:rsidP="00776703">
            <w:pPr>
              <w:snapToGrid w:val="0"/>
              <w:spacing w:after="1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Петров Петр Петрович</w:t>
            </w:r>
          </w:p>
        </w:tc>
      </w:tr>
      <w:tr w:rsidR="0021420B" w:rsidRPr="00153572" w14:paraId="0868A5DB" w14:textId="77777777" w:rsidTr="00776703">
        <w:trPr>
          <w:trHeight w:val="83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61D1E" w14:textId="0FC48DDD" w:rsidR="0021420B" w:rsidRPr="00571EDB" w:rsidRDefault="0021420B" w:rsidP="0021420B">
            <w:pPr>
              <w:snapToGrid w:val="0"/>
              <w:spacing w:after="100" w:line="240" w:lineRule="auto"/>
              <w:rPr>
                <w:rFonts w:eastAsia="Calibri"/>
                <w:i/>
                <w:iCs/>
                <w:sz w:val="28"/>
                <w:szCs w:val="28"/>
              </w:rPr>
            </w:pPr>
            <w:r w:rsidRPr="00E63B95">
              <w:rPr>
                <w:rFonts w:eastAsia="Calibri"/>
                <w:i/>
                <w:iCs/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12F18" w14:textId="028311BC" w:rsidR="0021420B" w:rsidRPr="00153572" w:rsidRDefault="0021420B" w:rsidP="00143A18">
            <w:pPr>
              <w:spacing w:after="100"/>
              <w:rPr>
                <w:rFonts w:eastAsia="Calibri"/>
                <w:sz w:val="28"/>
                <w:szCs w:val="28"/>
              </w:rPr>
            </w:pPr>
            <w:proofErr w:type="spellStart"/>
            <w:r w:rsidRPr="00153572">
              <w:rPr>
                <w:rFonts w:eastAsia="Calibri"/>
                <w:sz w:val="28"/>
                <w:szCs w:val="28"/>
                <w:lang w:val="en-US"/>
              </w:rPr>
              <w:t>elza</w:t>
            </w:r>
            <w:proofErr w:type="spellEnd"/>
            <w:r w:rsidRPr="00153572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  <w:lang w:val="en-US"/>
              </w:rPr>
              <w:t>smith</w:t>
            </w:r>
            <w:r w:rsidRPr="00153572">
              <w:rPr>
                <w:rFonts w:eastAsia="Calibri"/>
                <w:sz w:val="28"/>
                <w:szCs w:val="28"/>
              </w:rPr>
              <w:t>99@</w:t>
            </w:r>
            <w:r w:rsidRPr="00153572">
              <w:rPr>
                <w:rFonts w:eastAsia="Calibri"/>
                <w:sz w:val="28"/>
                <w:szCs w:val="28"/>
                <w:lang w:val="en-US"/>
              </w:rPr>
              <w:t>mail</w:t>
            </w:r>
            <w:r w:rsidRPr="00153572">
              <w:rPr>
                <w:rFonts w:eastAsia="Calibri"/>
                <w:sz w:val="28"/>
                <w:szCs w:val="28"/>
              </w:rPr>
              <w:t>.</w:t>
            </w:r>
            <w:proofErr w:type="spellStart"/>
            <w:r w:rsidRPr="00153572">
              <w:rPr>
                <w:rFonts w:eastAsia="Calibri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1420B" w:rsidRPr="00153572" w14:paraId="7EE796C8" w14:textId="77777777" w:rsidTr="00776703">
        <w:trPr>
          <w:trHeight w:val="67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F78E2" w14:textId="77777777" w:rsidR="0021420B" w:rsidRPr="002C789E" w:rsidRDefault="0021420B" w:rsidP="0021420B">
            <w:pPr>
              <w:snapToGrid w:val="0"/>
              <w:spacing w:after="100" w:line="240" w:lineRule="auto"/>
              <w:rPr>
                <w:rFonts w:eastAsia="Calibri"/>
                <w:i/>
                <w:iCs/>
                <w:sz w:val="28"/>
                <w:szCs w:val="28"/>
              </w:rPr>
            </w:pPr>
            <w:r w:rsidRPr="002C789E">
              <w:rPr>
                <w:rFonts w:eastAsia="Calibri"/>
                <w:i/>
                <w:iCs/>
                <w:sz w:val="28"/>
                <w:szCs w:val="28"/>
              </w:rPr>
              <w:t>Факультет и курс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4407" w14:textId="77777777" w:rsidR="0021420B" w:rsidRPr="00153572" w:rsidRDefault="0021420B" w:rsidP="0021420B">
            <w:pPr>
              <w:spacing w:after="100"/>
              <w:rPr>
                <w:rFonts w:eastAsia="Calibri"/>
                <w:sz w:val="28"/>
                <w:szCs w:val="28"/>
              </w:rPr>
            </w:pPr>
            <w:r w:rsidRPr="00153572"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</w:rPr>
              <w:t>Ф</w:t>
            </w:r>
            <w:r w:rsidRPr="00153572">
              <w:rPr>
                <w:rFonts w:eastAsia="Calibri"/>
                <w:sz w:val="28"/>
                <w:szCs w:val="28"/>
              </w:rPr>
              <w:t>, 4 курс</w:t>
            </w:r>
          </w:p>
        </w:tc>
      </w:tr>
      <w:tr w:rsidR="0021420B" w:rsidRPr="00153572" w14:paraId="79CC8585" w14:textId="77777777" w:rsidTr="00776703">
        <w:trPr>
          <w:trHeight w:val="35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0797C" w14:textId="77777777" w:rsidR="0021420B" w:rsidRPr="005957BE" w:rsidRDefault="0021420B" w:rsidP="0021420B">
            <w:pPr>
              <w:snapToGrid w:val="0"/>
              <w:spacing w:after="100"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957BE">
              <w:rPr>
                <w:rFonts w:eastAsia="Calibri"/>
                <w:i/>
                <w:iCs/>
                <w:sz w:val="24"/>
                <w:szCs w:val="24"/>
              </w:rPr>
              <w:t>ФИО преподавателя ин. яз. (полностью)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11E3E" w14:textId="77777777" w:rsidR="0021420B" w:rsidRDefault="0021420B" w:rsidP="0021420B">
            <w:pPr>
              <w:spacing w:after="1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Иванова Мария Ивановна</w:t>
            </w:r>
          </w:p>
          <w:p w14:paraId="62914337" w14:textId="4FD59D51" w:rsidR="0021420B" w:rsidRPr="00153572" w:rsidRDefault="0021420B" w:rsidP="0021420B">
            <w:pPr>
              <w:spacing w:after="100"/>
              <w:rPr>
                <w:rFonts w:eastAsia="Calibri"/>
                <w:sz w:val="28"/>
                <w:szCs w:val="28"/>
              </w:rPr>
            </w:pPr>
          </w:p>
        </w:tc>
      </w:tr>
    </w:tbl>
    <w:p w14:paraId="0174E76D" w14:textId="77777777" w:rsidR="00531268" w:rsidRDefault="00531268">
      <w:pPr>
        <w:spacing w:after="280"/>
      </w:pPr>
    </w:p>
    <w:p w14:paraId="794C007B" w14:textId="77777777" w:rsidR="0021420B" w:rsidRDefault="0021420B">
      <w:pPr>
        <w:spacing w:after="280"/>
      </w:pPr>
    </w:p>
    <w:sectPr w:rsidR="0021420B">
      <w:pgSz w:w="11906" w:h="16838"/>
      <w:pgMar w:top="1134" w:right="850" w:bottom="1134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F7B83"/>
    <w:multiLevelType w:val="multilevel"/>
    <w:tmpl w:val="233AF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45DCD"/>
    <w:multiLevelType w:val="multilevel"/>
    <w:tmpl w:val="81260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68"/>
    <w:rsid w:val="00067A0D"/>
    <w:rsid w:val="00143A18"/>
    <w:rsid w:val="001E2DCE"/>
    <w:rsid w:val="0021420B"/>
    <w:rsid w:val="002E6EED"/>
    <w:rsid w:val="002F3B99"/>
    <w:rsid w:val="00325C0B"/>
    <w:rsid w:val="004445C7"/>
    <w:rsid w:val="00500E6B"/>
    <w:rsid w:val="00531268"/>
    <w:rsid w:val="00723C72"/>
    <w:rsid w:val="0078218F"/>
    <w:rsid w:val="007A5278"/>
    <w:rsid w:val="007E528E"/>
    <w:rsid w:val="00826F3E"/>
    <w:rsid w:val="008D1903"/>
    <w:rsid w:val="00900B6E"/>
    <w:rsid w:val="009625D0"/>
    <w:rsid w:val="009776D6"/>
    <w:rsid w:val="009833DB"/>
    <w:rsid w:val="009C4B26"/>
    <w:rsid w:val="009E0FBB"/>
    <w:rsid w:val="00B1334C"/>
    <w:rsid w:val="00B406F0"/>
    <w:rsid w:val="00B42D0C"/>
    <w:rsid w:val="00B62D9A"/>
    <w:rsid w:val="00BE1457"/>
    <w:rsid w:val="00C8442C"/>
    <w:rsid w:val="00C84864"/>
    <w:rsid w:val="00CA1A6B"/>
    <w:rsid w:val="00CF11FB"/>
    <w:rsid w:val="00F31F23"/>
    <w:rsid w:val="00F85C30"/>
    <w:rsid w:val="00FD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6170"/>
  <w15:docId w15:val="{E72B56FC-6F60-4837-AE1F-96A4353A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B9"/>
    <w:pPr>
      <w:spacing w:afterAutospacing="1" w:line="276" w:lineRule="auto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912508"/>
    <w:rPr>
      <w:rFonts w:asciiTheme="minorHAnsi" w:hAnsiTheme="minorHAnsi" w:cstheme="minorBidi"/>
    </w:rPr>
  </w:style>
  <w:style w:type="character" w:customStyle="1" w:styleId="-">
    <w:name w:val="Интернет-ссылка"/>
    <w:basedOn w:val="a0"/>
    <w:unhideWhenUsed/>
    <w:rsid w:val="007341F3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12508"/>
    <w:pPr>
      <w:spacing w:after="200" w:afterAutospacing="0"/>
      <w:ind w:left="720"/>
      <w:contextualSpacing/>
      <w:jc w:val="left"/>
    </w:pPr>
    <w:rPr>
      <w:rFonts w:asciiTheme="minorHAnsi" w:hAnsiTheme="minorHAnsi" w:cstheme="minorBidi"/>
    </w:rPr>
  </w:style>
  <w:style w:type="character" w:styleId="aa">
    <w:name w:val="Hyperlink"/>
    <w:basedOn w:val="a0"/>
    <w:unhideWhenUsed/>
    <w:rsid w:val="009833D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833DB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067A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lzkarin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glish@econ.msu.ru" TargetMode="External"/><Relationship Id="rId12" Type="http://schemas.openxmlformats.org/officeDocument/2006/relationships/hyperlink" Target="https://www.econ.msu.ru/elibrary/is/be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con.msu.ru/sys/raw.php?o=80682&amp;p=attach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glish@econ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gmo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D2D12-F84C-462D-99CB-F9F17A7A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smilemgu</dc:creator>
  <dc:description/>
  <cp:lastModifiedBy>Natalia Gushchina</cp:lastModifiedBy>
  <cp:revision>2</cp:revision>
  <cp:lastPrinted>2019-11-20T08:46:00Z</cp:lastPrinted>
  <dcterms:created xsi:type="dcterms:W3CDTF">2021-12-14T07:01:00Z</dcterms:created>
  <dcterms:modified xsi:type="dcterms:W3CDTF">2021-12-14T07:01:00Z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