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1" w:rsidRPr="00D42DE2" w:rsidRDefault="009A1EB4" w:rsidP="003131E1">
      <w:pPr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</w:t>
      </w:r>
      <w:r w:rsidR="003131E1">
        <w:rPr>
          <w:b/>
        </w:rPr>
        <w:t>дисциплины</w:t>
      </w:r>
    </w:p>
    <w:p w:rsidR="003131E1" w:rsidRPr="00D42DE2" w:rsidRDefault="003131E1" w:rsidP="003131E1">
      <w:pPr>
        <w:spacing w:line="360" w:lineRule="auto"/>
        <w:jc w:val="center"/>
        <w:rPr>
          <w:i/>
        </w:rPr>
      </w:pPr>
      <w:r w:rsidRPr="00B42946">
        <w:rPr>
          <w:b/>
          <w:i/>
        </w:rPr>
        <w:t>«</w:t>
      </w:r>
      <w:r w:rsidRPr="00B42946">
        <w:rPr>
          <w:b/>
        </w:rPr>
        <w:t xml:space="preserve">Актуарные расчеты. </w:t>
      </w:r>
      <w:r w:rsidRPr="00B42946">
        <w:rPr>
          <w:b/>
          <w:lang w:val="en-US"/>
        </w:rPr>
        <w:t>Actuarial</w:t>
      </w:r>
      <w:r w:rsidRPr="00B42946">
        <w:rPr>
          <w:b/>
        </w:rPr>
        <w:t xml:space="preserve"> </w:t>
      </w:r>
      <w:r w:rsidRPr="00B42946">
        <w:rPr>
          <w:b/>
          <w:lang w:val="en-US"/>
        </w:rPr>
        <w:t>calculations</w:t>
      </w:r>
      <w:r w:rsidRPr="00B42946">
        <w:rPr>
          <w:b/>
        </w:rPr>
        <w:t>»</w:t>
      </w:r>
    </w:p>
    <w:p w:rsidR="003131E1" w:rsidRPr="00D42DE2" w:rsidRDefault="003131E1" w:rsidP="003131E1">
      <w:r w:rsidRPr="00D42DE2">
        <w:rPr>
          <w:b/>
        </w:rPr>
        <w:t>Кафедра</w:t>
      </w:r>
      <w:r w:rsidRPr="00D42DE2">
        <w:t xml:space="preserve"> </w:t>
      </w:r>
      <w:r>
        <w:t xml:space="preserve">Управления рисками и страхования. </w:t>
      </w:r>
      <w:r w:rsidRPr="00D42DE2">
        <w:t xml:space="preserve"> Ауд. </w:t>
      </w:r>
      <w:r>
        <w:t>406, 408, 410</w:t>
      </w:r>
      <w:r w:rsidRPr="00D42DE2">
        <w:t>, тел.</w:t>
      </w:r>
      <w:r>
        <w:t>495-9391385</w:t>
      </w:r>
      <w:r w:rsidRPr="00D42DE2">
        <w:t xml:space="preserve"> </w:t>
      </w:r>
    </w:p>
    <w:p w:rsidR="003131E1" w:rsidRPr="00042CFC" w:rsidRDefault="003131E1" w:rsidP="003131E1">
      <w:r w:rsidRPr="00D42DE2">
        <w:t>Сайт</w:t>
      </w:r>
      <w:r w:rsidRPr="00042CFC">
        <w:t>:</w:t>
      </w:r>
      <w:r w:rsidRPr="00D42DE2">
        <w:t xml:space="preserve"> </w:t>
      </w:r>
      <w:r>
        <w:rPr>
          <w:lang w:val="en-US"/>
        </w:rPr>
        <w:t>econ</w:t>
      </w:r>
      <w:r w:rsidRPr="00042CFC">
        <w:t>.</w:t>
      </w:r>
      <w:proofErr w:type="spellStart"/>
      <w:r>
        <w:rPr>
          <w:lang w:val="en-US"/>
        </w:rPr>
        <w:t>msu</w:t>
      </w:r>
      <w:proofErr w:type="spellEnd"/>
      <w:r w:rsidRPr="00042CFC">
        <w:t>.</w:t>
      </w:r>
      <w:proofErr w:type="spellStart"/>
      <w:r>
        <w:rPr>
          <w:lang w:val="en-US"/>
        </w:rPr>
        <w:t>ru</w:t>
      </w:r>
      <w:proofErr w:type="spellEnd"/>
      <w:r w:rsidRPr="00042CFC">
        <w:t xml:space="preserve">; </w:t>
      </w:r>
      <w:r w:rsidRPr="00D42DE2">
        <w:rPr>
          <w:lang w:val="en-US"/>
        </w:rPr>
        <w:t>e</w:t>
      </w:r>
      <w:r w:rsidRPr="00D42DE2">
        <w:t>-</w:t>
      </w:r>
      <w:r w:rsidRPr="00D42DE2">
        <w:rPr>
          <w:lang w:val="en-US"/>
        </w:rPr>
        <w:t>mail</w:t>
      </w:r>
      <w:r w:rsidRPr="00042CFC">
        <w:t xml:space="preserve">: </w:t>
      </w:r>
      <w:r>
        <w:rPr>
          <w:lang w:val="en-US"/>
        </w:rPr>
        <w:t>risks</w:t>
      </w:r>
      <w:r w:rsidRPr="00042CFC">
        <w:t>@</w:t>
      </w:r>
      <w:r>
        <w:rPr>
          <w:lang w:val="en-US"/>
        </w:rPr>
        <w:t>econ</w:t>
      </w:r>
      <w:r w:rsidRPr="00042CFC">
        <w:t>.</w:t>
      </w:r>
      <w:proofErr w:type="spellStart"/>
      <w:r>
        <w:rPr>
          <w:lang w:val="en-US"/>
        </w:rPr>
        <w:t>msu</w:t>
      </w:r>
      <w:proofErr w:type="spellEnd"/>
      <w:r w:rsidRPr="00042CFC">
        <w:t>.</w:t>
      </w:r>
      <w:proofErr w:type="spellStart"/>
      <w:r>
        <w:rPr>
          <w:lang w:val="en-US"/>
        </w:rPr>
        <w:t>ru</w:t>
      </w:r>
      <w:proofErr w:type="spellEnd"/>
    </w:p>
    <w:p w:rsidR="003131E1" w:rsidRPr="00D42DE2" w:rsidRDefault="003131E1" w:rsidP="003131E1">
      <w:pPr>
        <w:rPr>
          <w:i/>
        </w:rPr>
      </w:pPr>
      <w:r w:rsidRPr="00D42DE2">
        <w:rPr>
          <w:b/>
        </w:rPr>
        <w:t>Статус дисциплины</w:t>
      </w:r>
      <w:r w:rsidRPr="00D42DE2">
        <w:t xml:space="preserve">: </w:t>
      </w:r>
      <w:r>
        <w:t xml:space="preserve">по выбору </w:t>
      </w:r>
      <w:r w:rsidRPr="00D42DE2">
        <w:t>читается на программе бакалавров по направлению «</w:t>
      </w:r>
      <w:r>
        <w:t>Экономика</w:t>
      </w:r>
      <w:r w:rsidRPr="00D42DE2">
        <w:t>»</w:t>
      </w:r>
      <w:r w:rsidRPr="00042CFC">
        <w:t xml:space="preserve"> </w:t>
      </w:r>
      <w:r>
        <w:t xml:space="preserve"> в 8 семестре</w:t>
      </w:r>
      <w:r w:rsidRPr="00D42DE2">
        <w:rPr>
          <w:i/>
        </w:rPr>
        <w:t xml:space="preserve">   </w:t>
      </w:r>
    </w:p>
    <w:p w:rsidR="003131E1" w:rsidRPr="00D42DE2" w:rsidRDefault="003131E1" w:rsidP="003131E1">
      <w:pPr>
        <w:ind w:left="426" w:hanging="426"/>
      </w:pPr>
      <w:r w:rsidRPr="00D42DE2">
        <w:rPr>
          <w:b/>
        </w:rPr>
        <w:t xml:space="preserve">Авторы </w:t>
      </w:r>
      <w:r>
        <w:rPr>
          <w:b/>
        </w:rPr>
        <w:t>программы и преподаватели  дисциплины</w:t>
      </w:r>
      <w:r w:rsidRPr="00D42DE2">
        <w:t xml:space="preserve">: </w:t>
      </w:r>
    </w:p>
    <w:p w:rsidR="003131E1" w:rsidRPr="00D42DE2" w:rsidRDefault="003131E1" w:rsidP="003131E1">
      <w:pPr>
        <w:ind w:left="426" w:hanging="426"/>
        <w:rPr>
          <w:u w:val="single"/>
        </w:rPr>
      </w:pPr>
      <w:r>
        <w:rPr>
          <w:u w:val="single"/>
        </w:rPr>
        <w:t xml:space="preserve">Доцент </w:t>
      </w:r>
      <w:proofErr w:type="spellStart"/>
      <w:r>
        <w:rPr>
          <w:u w:val="single"/>
        </w:rPr>
        <w:t>Котлобовский</w:t>
      </w:r>
      <w:proofErr w:type="spellEnd"/>
      <w:r>
        <w:rPr>
          <w:u w:val="single"/>
        </w:rPr>
        <w:t xml:space="preserve"> Игорь Борисович</w:t>
      </w:r>
      <w:r w:rsidRPr="00D42DE2">
        <w:rPr>
          <w:u w:val="single"/>
        </w:rPr>
        <w:t xml:space="preserve"> </w:t>
      </w:r>
    </w:p>
    <w:p w:rsidR="003131E1" w:rsidRPr="003131E1" w:rsidRDefault="003131E1" w:rsidP="003131E1">
      <w:pPr>
        <w:ind w:left="426" w:hanging="426"/>
        <w:rPr>
          <w:lang w:val="en-US"/>
        </w:rPr>
      </w:pPr>
      <w:r w:rsidRPr="002D2458">
        <w:rPr>
          <w:lang w:val="de-DE"/>
        </w:rPr>
        <w:t>e</w:t>
      </w:r>
      <w:r w:rsidRPr="003131E1">
        <w:rPr>
          <w:lang w:val="en-US"/>
        </w:rPr>
        <w:t>-</w:t>
      </w:r>
      <w:proofErr w:type="spellStart"/>
      <w:r w:rsidRPr="002D2458">
        <w:rPr>
          <w:lang w:val="de-DE"/>
        </w:rPr>
        <w:t>mail</w:t>
      </w:r>
      <w:proofErr w:type="spellEnd"/>
      <w:r w:rsidRPr="003131E1">
        <w:rPr>
          <w:lang w:val="en-US"/>
        </w:rPr>
        <w:t xml:space="preserve">: </w:t>
      </w:r>
      <w:proofErr w:type="spellStart"/>
      <w:r w:rsidRPr="002D2458">
        <w:rPr>
          <w:lang w:val="de-DE"/>
        </w:rPr>
        <w:t>kotlobovskyopk</w:t>
      </w:r>
      <w:proofErr w:type="spellEnd"/>
      <w:r w:rsidRPr="003131E1">
        <w:rPr>
          <w:lang w:val="en-US"/>
        </w:rPr>
        <w:t>@</w:t>
      </w:r>
      <w:proofErr w:type="spellStart"/>
      <w:r w:rsidRPr="002D2458">
        <w:rPr>
          <w:lang w:val="de-DE"/>
        </w:rPr>
        <w:t>rector</w:t>
      </w:r>
      <w:proofErr w:type="spellEnd"/>
      <w:r w:rsidRPr="003131E1">
        <w:rPr>
          <w:lang w:val="en-US"/>
        </w:rPr>
        <w:t>.</w:t>
      </w:r>
      <w:proofErr w:type="spellStart"/>
      <w:r w:rsidRPr="002D2458">
        <w:rPr>
          <w:lang w:val="de-DE"/>
        </w:rPr>
        <w:t>msu</w:t>
      </w:r>
      <w:proofErr w:type="spellEnd"/>
      <w:r w:rsidRPr="003131E1">
        <w:rPr>
          <w:lang w:val="en-US"/>
        </w:rPr>
        <w:t>.</w:t>
      </w:r>
      <w:proofErr w:type="spellStart"/>
      <w:r>
        <w:rPr>
          <w:lang w:val="de-DE"/>
        </w:rPr>
        <w:t>ru</w:t>
      </w:r>
      <w:proofErr w:type="spellEnd"/>
      <w:r w:rsidRPr="003131E1">
        <w:rPr>
          <w:lang w:val="en-US"/>
        </w:rPr>
        <w:t xml:space="preserve"> </w:t>
      </w:r>
    </w:p>
    <w:p w:rsidR="003131E1" w:rsidRDefault="003131E1" w:rsidP="003131E1">
      <w:pPr>
        <w:ind w:left="426" w:hanging="426"/>
      </w:pPr>
      <w:r>
        <w:t>Доцент Денисов Дмитрий Витальевич</w:t>
      </w:r>
    </w:p>
    <w:p w:rsidR="003131E1" w:rsidRDefault="003131E1" w:rsidP="003131E1">
      <w:pPr>
        <w:ind w:left="426" w:hanging="426"/>
        <w:rPr>
          <w:lang w:val="de-DE"/>
        </w:rPr>
      </w:pPr>
      <w:r w:rsidRPr="002D2458">
        <w:rPr>
          <w:lang w:val="de-DE"/>
        </w:rPr>
        <w:t>e</w:t>
      </w:r>
      <w:r w:rsidRPr="007E4D68">
        <w:rPr>
          <w:lang w:val="de-DE"/>
        </w:rPr>
        <w:t>-</w:t>
      </w:r>
      <w:proofErr w:type="spellStart"/>
      <w:r w:rsidRPr="002D2458">
        <w:rPr>
          <w:lang w:val="de-DE"/>
        </w:rPr>
        <w:t>mail</w:t>
      </w:r>
      <w:proofErr w:type="spellEnd"/>
      <w:r w:rsidRPr="007E4D68">
        <w:rPr>
          <w:lang w:val="de-DE"/>
        </w:rPr>
        <w:t xml:space="preserve">: </w:t>
      </w:r>
      <w:hyperlink r:id="rId8" w:history="1">
        <w:r w:rsidRPr="006A7D6C">
          <w:rPr>
            <w:rStyle w:val="a6"/>
            <w:lang w:val="de-DE"/>
          </w:rPr>
          <w:t>dvden@bk.ru</w:t>
        </w:r>
      </w:hyperlink>
    </w:p>
    <w:p w:rsidR="003131E1" w:rsidRPr="00D42DE2" w:rsidRDefault="003131E1" w:rsidP="003131E1"/>
    <w:p w:rsidR="0093330B" w:rsidRPr="001E7D0B" w:rsidRDefault="0093330B" w:rsidP="007C33D8">
      <w:pPr>
        <w:ind w:left="426" w:hanging="426"/>
        <w:rPr>
          <w:b/>
        </w:rPr>
      </w:pPr>
    </w:p>
    <w:p w:rsidR="00BF6964" w:rsidRDefault="009A1EB4" w:rsidP="00111BDF">
      <w:pPr>
        <w:ind w:left="360"/>
        <w:rPr>
          <w:b/>
        </w:rPr>
      </w:pPr>
      <w:r>
        <w:rPr>
          <w:b/>
        </w:rPr>
        <w:t>1</w:t>
      </w:r>
      <w:r w:rsidR="00111BDF">
        <w:rPr>
          <w:b/>
        </w:rPr>
        <w:t xml:space="preserve">. </w:t>
      </w:r>
      <w:r w:rsidR="00ED2049">
        <w:rPr>
          <w:b/>
        </w:rPr>
        <w:t>Содержание тем</w:t>
      </w:r>
    </w:p>
    <w:p w:rsidR="00ED2049" w:rsidRDefault="00ED2049" w:rsidP="00ED2049">
      <w:pPr>
        <w:ind w:left="720"/>
        <w:rPr>
          <w:b/>
        </w:rPr>
      </w:pPr>
    </w:p>
    <w:p w:rsidR="00ED2049" w:rsidRDefault="00ED2049" w:rsidP="00ED2049">
      <w:pPr>
        <w:jc w:val="both"/>
      </w:pPr>
      <w:r>
        <w:rPr>
          <w:b/>
          <w:caps/>
        </w:rPr>
        <w:t>Т</w:t>
      </w:r>
      <w:r>
        <w:rPr>
          <w:b/>
        </w:rPr>
        <w:t>ема</w:t>
      </w:r>
      <w:r>
        <w:rPr>
          <w:b/>
          <w:caps/>
        </w:rPr>
        <w:t xml:space="preserve"> </w:t>
      </w:r>
      <w:r>
        <w:rPr>
          <w:b/>
        </w:rPr>
        <w:t xml:space="preserve">1.  </w:t>
      </w:r>
      <w:r>
        <w:rPr>
          <w:b/>
          <w:sz w:val="22"/>
        </w:rPr>
        <w:t>История, значение и регулирование актуарной профессии</w:t>
      </w:r>
      <w:r w:rsidRPr="005E2C99">
        <w:rPr>
          <w:b/>
          <w:sz w:val="22"/>
        </w:rPr>
        <w:t>.</w:t>
      </w:r>
      <w:r w:rsidRPr="005E2C99">
        <w:rPr>
          <w:i/>
          <w:sz w:val="22"/>
        </w:rPr>
        <w:t xml:space="preserve"> </w:t>
      </w:r>
      <w:r w:rsidRPr="005E2C99">
        <w:rPr>
          <w:b/>
          <w:sz w:val="22"/>
        </w:rPr>
        <w:t>Основы финансовой и актуарной математики.</w:t>
      </w:r>
      <w:r>
        <w:rPr>
          <w:b/>
          <w:sz w:val="22"/>
        </w:rPr>
        <w:t xml:space="preserve"> </w:t>
      </w:r>
      <w:r>
        <w:rPr>
          <w:i/>
        </w:rPr>
        <w:t xml:space="preserve"> </w:t>
      </w:r>
    </w:p>
    <w:p w:rsidR="00ED2049" w:rsidRDefault="00ED2049" w:rsidP="00ED2049">
      <w:pPr>
        <w:pStyle w:val="af3"/>
        <w:spacing w:after="0"/>
      </w:pPr>
      <w:r>
        <w:t xml:space="preserve">           История актуарной профессии. Цели, задачи, значение деятельности актуария. Регулирование деятельности актуариев, аттестация специалистов. Международные требования к квалификации актуария.</w:t>
      </w:r>
    </w:p>
    <w:p w:rsidR="00ED2049" w:rsidRPr="00AB38A0" w:rsidRDefault="00ED2049" w:rsidP="00ED2049">
      <w:pPr>
        <w:pStyle w:val="af3"/>
        <w:spacing w:after="0"/>
        <w:rPr>
          <w:b/>
        </w:rPr>
      </w:pPr>
      <w:r>
        <w:t xml:space="preserve">          Риск, его характеристики и оценка. Математический аппарат актуарных расчетов. Основные понятия теории вероятностей, математической статистики и случайных процессов. Вероятностные модели актуарной математики. Статистические данные, используемые в актуарных расчетах. Финансовые события и потоки платежей. Процентные ставки. Эквивалентность событий и потоков.</w:t>
      </w:r>
    </w:p>
    <w:p w:rsidR="00ED2049" w:rsidRDefault="00ED2049" w:rsidP="00ED2049">
      <w:pPr>
        <w:pStyle w:val="af5"/>
        <w:spacing w:before="0"/>
        <w:ind w:firstLine="0"/>
      </w:pPr>
      <w:r>
        <w:t>Тема 2. Математическая модель продолжительности предстоящей жизни.</w:t>
      </w:r>
      <w:r w:rsidRPr="002246F8">
        <w:t xml:space="preserve"> </w:t>
      </w:r>
      <w:r>
        <w:t>Модель дожития.</w:t>
      </w:r>
    </w:p>
    <w:p w:rsidR="00ED2049" w:rsidRDefault="00ED2049" w:rsidP="00ED2049">
      <w:pPr>
        <w:pStyle w:val="af5"/>
        <w:spacing w:before="0"/>
        <w:ind w:firstLine="0"/>
      </w:pPr>
      <w:r>
        <w:t xml:space="preserve">          </w:t>
      </w:r>
      <w:r w:rsidRPr="00AB38A0">
        <w:rPr>
          <w:b w:val="0"/>
        </w:rPr>
        <w:t xml:space="preserve">Время предстоящей жизни как случайная величина. Распределение времени предстоящей жизни и дожития. Вероятность смерти между определенными годами. Вероятность дожития, начиная с возраста </w:t>
      </w:r>
      <w:proofErr w:type="spellStart"/>
      <w:r w:rsidRPr="005969B6">
        <w:rPr>
          <w:b w:val="0"/>
          <w:i/>
        </w:rPr>
        <w:t>х</w:t>
      </w:r>
      <w:proofErr w:type="spellEnd"/>
      <w:r w:rsidRPr="005969B6">
        <w:rPr>
          <w:b w:val="0"/>
          <w:i/>
        </w:rPr>
        <w:t>&gt;0</w:t>
      </w:r>
      <w:r w:rsidRPr="00AB38A0">
        <w:rPr>
          <w:b w:val="0"/>
        </w:rPr>
        <w:t xml:space="preserve">. </w:t>
      </w:r>
    </w:p>
    <w:p w:rsidR="00ED2049" w:rsidRDefault="00ED2049" w:rsidP="00ED2049">
      <w:pPr>
        <w:jc w:val="both"/>
      </w:pPr>
      <w:r>
        <w:t xml:space="preserve">          Сила смертности и ее свойства. Определения </w:t>
      </w:r>
      <w:proofErr w:type="spellStart"/>
      <w:r w:rsidRPr="005969B6">
        <w:rPr>
          <w:i/>
          <w:lang w:val="en-US"/>
        </w:rPr>
        <w:t>p</w:t>
      </w:r>
      <w:r w:rsidRPr="005969B6">
        <w:rPr>
          <w:i/>
          <w:vertAlign w:val="subscript"/>
          <w:lang w:val="en-US"/>
        </w:rPr>
        <w:t>x</w:t>
      </w:r>
      <w:proofErr w:type="spellEnd"/>
      <w:r w:rsidRPr="00672A99">
        <w:t xml:space="preserve"> и </w:t>
      </w:r>
      <w:proofErr w:type="spellStart"/>
      <w:r w:rsidRPr="005969B6">
        <w:rPr>
          <w:i/>
          <w:lang w:val="en-US"/>
        </w:rPr>
        <w:t>q</w:t>
      </w:r>
      <w:r w:rsidRPr="005969B6">
        <w:rPr>
          <w:i/>
          <w:vertAlign w:val="subscript"/>
          <w:lang w:val="en-US"/>
        </w:rPr>
        <w:t>x</w:t>
      </w:r>
      <w:proofErr w:type="spellEnd"/>
      <w:r w:rsidRPr="00672A99">
        <w:t xml:space="preserve">. </w:t>
      </w:r>
      <w:r>
        <w:t>Плотность распределения времени предстоящей жизни. Моменты времени предстоящей жизни. Система актуарных обозначений и формулы.</w:t>
      </w:r>
    </w:p>
    <w:p w:rsidR="00ED2049" w:rsidRDefault="00ED2049" w:rsidP="00ED2049">
      <w:pPr>
        <w:pStyle w:val="af5"/>
        <w:spacing w:before="0"/>
        <w:ind w:firstLine="0"/>
      </w:pPr>
      <w:r>
        <w:t>Тема 3. Построение и анализ таблиц смертности.</w:t>
      </w:r>
      <w:r w:rsidRPr="002246F8">
        <w:t xml:space="preserve"> </w:t>
      </w:r>
      <w:r>
        <w:t>Вычисление единовременных нетто-премий.</w:t>
      </w:r>
    </w:p>
    <w:p w:rsidR="00ED2049" w:rsidRDefault="00ED2049" w:rsidP="00ED2049">
      <w:pPr>
        <w:jc w:val="both"/>
      </w:pPr>
      <w:r>
        <w:t xml:space="preserve">          Основные определения и интерпретация функций сглаживания для дробных возрастов. Селективные таблицы смертности. Решение задач при помощи формул </w:t>
      </w:r>
      <w:proofErr w:type="spellStart"/>
      <w:r>
        <w:t>Гомпертца</w:t>
      </w:r>
      <w:proofErr w:type="spellEnd"/>
      <w:r>
        <w:t xml:space="preserve">, </w:t>
      </w:r>
      <w:proofErr w:type="spellStart"/>
      <w:r>
        <w:t>Мэкхейма</w:t>
      </w:r>
      <w:proofErr w:type="spellEnd"/>
      <w:r>
        <w:t>.</w:t>
      </w:r>
    </w:p>
    <w:p w:rsidR="00ED2049" w:rsidRDefault="00ED2049" w:rsidP="00ED2049">
      <w:pPr>
        <w:jc w:val="both"/>
      </w:pPr>
      <w:r>
        <w:t xml:space="preserve">          Основные виды страховых покрытий по страхованию жизни, представленные страховыми компаниями. Определение нетто-премий. Формулы для ожидаемой современной стоимости в терминах функций таблиц смертности. Коммутационные функции. Вычисление ожидаемой современной стоимости.</w:t>
      </w:r>
    </w:p>
    <w:p w:rsidR="00ED2049" w:rsidRDefault="00ED2049" w:rsidP="00ED2049">
      <w:pPr>
        <w:pStyle w:val="af5"/>
        <w:spacing w:before="0"/>
        <w:ind w:firstLine="0"/>
      </w:pPr>
      <w:r>
        <w:t>Тема 4. Вычисление аннуитетов.</w:t>
      </w:r>
    </w:p>
    <w:p w:rsidR="00ED2049" w:rsidRDefault="00ED2049" w:rsidP="00ED2049">
      <w:pPr>
        <w:jc w:val="both"/>
      </w:pPr>
      <w:r>
        <w:t xml:space="preserve">          Оценка временного и отложенного аннуитетов. Аннуитеты, выплачиваемые </w:t>
      </w:r>
      <w:r>
        <w:rPr>
          <w:i/>
          <w:lang w:val="en-US"/>
        </w:rPr>
        <w:t>n</w:t>
      </w:r>
      <w:r>
        <w:t xml:space="preserve"> раз в год. Непрерывные страховки и аннуитеты. Возрастающие страховки и аннуитеты.</w:t>
      </w:r>
    </w:p>
    <w:p w:rsidR="00ED2049" w:rsidRDefault="00ED2049" w:rsidP="00ED2049">
      <w:pPr>
        <w:pStyle w:val="af5"/>
        <w:spacing w:before="0"/>
        <w:ind w:firstLine="0"/>
        <w:rPr>
          <w:b w:val="0"/>
        </w:rPr>
      </w:pPr>
      <w:r>
        <w:t>Тема 5. Вычисление периодических премий. Вычисление брутто-премий.</w:t>
      </w:r>
    </w:p>
    <w:p w:rsidR="00ED2049" w:rsidRDefault="00ED2049" w:rsidP="00ED2049">
      <w:pPr>
        <w:jc w:val="both"/>
      </w:pPr>
      <w:r>
        <w:t xml:space="preserve">          Система актуарных обозначений. Премии, уплачиваемые чаще, чем раз в год. Издержки. Уравнение баланса для брутто-премий. Повышенный риск. Полисы с участием в прибыли.</w:t>
      </w:r>
    </w:p>
    <w:p w:rsidR="00ED2049" w:rsidRDefault="00ED2049" w:rsidP="00ED2049">
      <w:pPr>
        <w:pStyle w:val="af5"/>
        <w:spacing w:before="0"/>
        <w:ind w:firstLine="0"/>
      </w:pPr>
      <w:r>
        <w:t>Тема 6. Страховые резервы.</w:t>
      </w:r>
    </w:p>
    <w:p w:rsidR="00ED2049" w:rsidRDefault="00ED2049" w:rsidP="00ED2049">
      <w:pPr>
        <w:jc w:val="both"/>
      </w:pPr>
      <w:r>
        <w:t xml:space="preserve">           Введение в резервирование. </w:t>
      </w:r>
      <w:proofErr w:type="spellStart"/>
      <w:r>
        <w:t>Проспективный</w:t>
      </w:r>
      <w:proofErr w:type="spellEnd"/>
      <w:r>
        <w:t xml:space="preserve"> резерв без учета издержек. Ретроспективный резерв. Резервы с учетом издержек. Соотношение между резервами.</w:t>
      </w:r>
    </w:p>
    <w:p w:rsidR="00ED2049" w:rsidRDefault="00ED2049" w:rsidP="00ED2049">
      <w:pPr>
        <w:jc w:val="both"/>
      </w:pPr>
      <w:r>
        <w:rPr>
          <w:b/>
        </w:rPr>
        <w:t>Тема 7. Основные принципы тарификации в страховании ином, чем страхование жизни.</w:t>
      </w:r>
    </w:p>
    <w:p w:rsidR="00ED2049" w:rsidRDefault="00ED2049" w:rsidP="00ED2049">
      <w:pPr>
        <w:ind w:firstLine="708"/>
        <w:jc w:val="both"/>
        <w:rPr>
          <w:u w:val="single"/>
        </w:rPr>
      </w:pPr>
      <w:r>
        <w:lastRenderedPageBreak/>
        <w:t>Классификация расходов. Тариф. Расчет премий. Нетт</w:t>
      </w:r>
      <w:proofErr w:type="gramStart"/>
      <w:r>
        <w:t>о-</w:t>
      </w:r>
      <w:proofErr w:type="gramEnd"/>
      <w:r>
        <w:t xml:space="preserve"> и брутто-ставка. Резервы. Моделирование специальных условий договоров страхования.</w:t>
      </w:r>
    </w:p>
    <w:p w:rsidR="00ED2049" w:rsidRDefault="00ED2049" w:rsidP="00ED2049">
      <w:pPr>
        <w:jc w:val="both"/>
      </w:pPr>
      <w:r>
        <w:rPr>
          <w:b/>
        </w:rPr>
        <w:t>Тема 8. Модели теории риска.</w:t>
      </w:r>
      <w:r>
        <w:t xml:space="preserve"> </w:t>
      </w:r>
    </w:p>
    <w:p w:rsidR="00ED2049" w:rsidRDefault="00ED2049" w:rsidP="00ED2049">
      <w:pPr>
        <w:ind w:firstLine="708"/>
        <w:jc w:val="both"/>
        <w:rPr>
          <w:b/>
          <w:i/>
          <w:u w:val="single"/>
        </w:rPr>
      </w:pPr>
      <w:r>
        <w:t>Методы хеджирования риска. Модели индивидуального риска (дискретные и непрерывные модели). Модели процесса рисков (статические и динамические модели).</w:t>
      </w:r>
    </w:p>
    <w:p w:rsidR="00ED2049" w:rsidRDefault="00ED2049" w:rsidP="00ED2049">
      <w:pPr>
        <w:jc w:val="both"/>
        <w:rPr>
          <w:b/>
        </w:rPr>
      </w:pPr>
      <w:r>
        <w:rPr>
          <w:b/>
        </w:rPr>
        <w:t>Тема 9. Введение в теорию разорения.</w:t>
      </w:r>
    </w:p>
    <w:p w:rsidR="00ED2049" w:rsidRDefault="00ED2049" w:rsidP="00ED2049">
      <w:pPr>
        <w:ind w:firstLine="708"/>
        <w:jc w:val="both"/>
        <w:rPr>
          <w:b/>
        </w:rPr>
      </w:pPr>
      <w:r>
        <w:t>Простейшие модели разорения. Приближенный расчет вероятности выполнения страховой компанией своих обязательств.</w:t>
      </w:r>
    </w:p>
    <w:p w:rsidR="00ED2049" w:rsidRDefault="00ED2049" w:rsidP="00ED2049">
      <w:pPr>
        <w:jc w:val="both"/>
      </w:pPr>
      <w:r>
        <w:rPr>
          <w:b/>
        </w:rPr>
        <w:t>Тема 10. Актуарные модели перестрахования.</w:t>
      </w:r>
    </w:p>
    <w:p w:rsidR="00ED2049" w:rsidRDefault="00ED2049" w:rsidP="00ED2049">
      <w:pPr>
        <w:pStyle w:val="a4"/>
        <w:spacing w:line="240" w:lineRule="auto"/>
        <w:ind w:left="0" w:firstLine="0"/>
        <w:rPr>
          <w:i/>
          <w:u w:val="single"/>
        </w:rPr>
      </w:pPr>
      <w:r>
        <w:t xml:space="preserve">            Цели и задачи перестрахования. Формы перестрахования. Общий подход. Актуарный подход. </w:t>
      </w:r>
    </w:p>
    <w:p w:rsidR="005813EB" w:rsidRDefault="005813EB" w:rsidP="005813EB">
      <w:pPr>
        <w:ind w:left="720"/>
        <w:rPr>
          <w:b/>
        </w:rPr>
      </w:pPr>
    </w:p>
    <w:p w:rsidR="00180E3B" w:rsidRDefault="00832D86" w:rsidP="00111BDF">
      <w:pPr>
        <w:ind w:left="720"/>
        <w:rPr>
          <w:b/>
        </w:rPr>
      </w:pPr>
      <w:r>
        <w:rPr>
          <w:b/>
        </w:rPr>
        <w:t>2</w:t>
      </w:r>
      <w:r w:rsidR="00111BDF" w:rsidRPr="00111BDF">
        <w:rPr>
          <w:b/>
        </w:rPr>
        <w:t>.</w:t>
      </w:r>
      <w:r w:rsidR="00111BDF">
        <w:t xml:space="preserve"> </w:t>
      </w:r>
      <w:r w:rsidR="00432DAF" w:rsidRPr="001E7D0B">
        <w:rPr>
          <w:b/>
        </w:rPr>
        <w:t>Форма проведения самостоятель</w:t>
      </w:r>
      <w:r w:rsidR="000653A3" w:rsidRPr="001E7D0B">
        <w:rPr>
          <w:b/>
        </w:rPr>
        <w:t>ной работы и текущего контроля успеваемости</w:t>
      </w:r>
    </w:p>
    <w:p w:rsidR="00180E3B" w:rsidRDefault="00180E3B" w:rsidP="00180E3B">
      <w:pPr>
        <w:ind w:left="720"/>
        <w:rPr>
          <w:b/>
        </w:rPr>
      </w:pPr>
    </w:p>
    <w:p w:rsidR="00180E3B" w:rsidRDefault="00180E3B" w:rsidP="00180E3B">
      <w:pPr>
        <w:jc w:val="both"/>
      </w:pPr>
      <w:r>
        <w:t xml:space="preserve">           Обязательные формы самостоятельной работы: подготовка к текущим аудиторным занятиям, изучение учебной литературы, материалов лекций, подготовка к письменн</w:t>
      </w:r>
      <w:r w:rsidR="00FB27F0">
        <w:t>ым</w:t>
      </w:r>
      <w:r w:rsidR="009A1EB4">
        <w:t xml:space="preserve">  контрольным работам и зачету</w:t>
      </w:r>
      <w:r>
        <w:t>.</w:t>
      </w:r>
    </w:p>
    <w:p w:rsidR="00FB27F0" w:rsidRDefault="00180E3B" w:rsidP="00180E3B">
      <w:pPr>
        <w:jc w:val="both"/>
      </w:pPr>
      <w:r>
        <w:t xml:space="preserve">           Вид самостоятельной работы </w:t>
      </w:r>
      <w:r w:rsidR="00FB27F0">
        <w:t xml:space="preserve">– написание </w:t>
      </w:r>
      <w:r>
        <w:t>по выб</w:t>
      </w:r>
      <w:r w:rsidR="00FB27F0">
        <w:t>ранной</w:t>
      </w:r>
      <w:r>
        <w:t xml:space="preserve"> студент</w:t>
      </w:r>
      <w:r w:rsidR="00FB27F0">
        <w:t xml:space="preserve">ом теме теоретического эссе. </w:t>
      </w:r>
      <w:r>
        <w:t xml:space="preserve">            </w:t>
      </w:r>
    </w:p>
    <w:p w:rsidR="00180E3B" w:rsidRDefault="00FB27F0" w:rsidP="00180E3B">
      <w:pPr>
        <w:jc w:val="both"/>
      </w:pPr>
      <w:r>
        <w:t xml:space="preserve">          </w:t>
      </w:r>
      <w:r w:rsidR="00180E3B" w:rsidRPr="00FC01A0">
        <w:t xml:space="preserve">Результаты </w:t>
      </w:r>
      <w:r w:rsidR="00180E3B">
        <w:t>самостоятельной работы</w:t>
      </w:r>
      <w:r w:rsidR="00180E3B" w:rsidRPr="00FC01A0">
        <w:t xml:space="preserve"> проявляются в активности</w:t>
      </w:r>
      <w:r w:rsidR="00180E3B">
        <w:t xml:space="preserve"> </w:t>
      </w:r>
      <w:r w:rsidR="00180E3B" w:rsidRPr="00FC01A0">
        <w:t xml:space="preserve">студента на </w:t>
      </w:r>
      <w:r w:rsidR="00180E3B">
        <w:t xml:space="preserve">семинарских </w:t>
      </w:r>
      <w:r w:rsidR="00180E3B" w:rsidRPr="00FC01A0">
        <w:t xml:space="preserve">занятиях </w:t>
      </w:r>
      <w:r w:rsidR="00180E3B">
        <w:t xml:space="preserve">и </w:t>
      </w:r>
      <w:r w:rsidR="00180E3B" w:rsidRPr="00FC01A0">
        <w:t xml:space="preserve">качественном уровне </w:t>
      </w:r>
      <w:r>
        <w:t>теоретического эссе</w:t>
      </w:r>
      <w:r w:rsidR="00180E3B" w:rsidRPr="00FC01A0">
        <w:t xml:space="preserve">, </w:t>
      </w:r>
      <w:r w:rsidR="00180E3B">
        <w:t>выполненных контрольных работ</w:t>
      </w:r>
      <w:r w:rsidR="006A6075">
        <w:t>ах</w:t>
      </w:r>
      <w:r w:rsidR="00180E3B">
        <w:t xml:space="preserve"> и</w:t>
      </w:r>
      <w:r w:rsidR="00180E3B" w:rsidRPr="00FC01A0">
        <w:t xml:space="preserve"> </w:t>
      </w:r>
      <w:r w:rsidR="00180E3B">
        <w:t>решении задач.</w:t>
      </w:r>
      <w:r w:rsidR="00180E3B" w:rsidRPr="00FC01A0">
        <w:t xml:space="preserve"> </w:t>
      </w:r>
    </w:p>
    <w:p w:rsidR="00180E3B" w:rsidRDefault="00180E3B" w:rsidP="00180E3B">
      <w:pPr>
        <w:jc w:val="both"/>
      </w:pPr>
      <w:r>
        <w:t xml:space="preserve">          Текущий контроль успеваемости осуществляется как в виде опроса на семинарских занятиях, решения расчетных задач, разбора кейсов, так и на основе письменных работ в виде расчетных задач, а также на основе оценки подготовленного</w:t>
      </w:r>
      <w:r w:rsidRPr="006B6030">
        <w:t xml:space="preserve"> </w:t>
      </w:r>
      <w:r>
        <w:t xml:space="preserve">студентом в ходе самостоятельной работы </w:t>
      </w:r>
      <w:r w:rsidR="00FB27F0">
        <w:t xml:space="preserve">теоретического эссе. </w:t>
      </w:r>
    </w:p>
    <w:p w:rsidR="00180E3B" w:rsidRPr="00180E3B" w:rsidRDefault="00180E3B" w:rsidP="00180E3B">
      <w:pPr>
        <w:ind w:left="720"/>
        <w:rPr>
          <w:b/>
        </w:rPr>
      </w:pPr>
    </w:p>
    <w:p w:rsidR="001709E8" w:rsidRPr="001E7D0B" w:rsidRDefault="001709E8" w:rsidP="00745454">
      <w:pPr>
        <w:rPr>
          <w:b/>
        </w:rPr>
      </w:pPr>
    </w:p>
    <w:p w:rsidR="006A6075" w:rsidRDefault="006A6075" w:rsidP="00111BDF">
      <w:pPr>
        <w:jc w:val="both"/>
      </w:pPr>
    </w:p>
    <w:p w:rsidR="006A6075" w:rsidRDefault="006A6075" w:rsidP="00111BDF">
      <w:pPr>
        <w:jc w:val="both"/>
      </w:pPr>
    </w:p>
    <w:sectPr w:rsidR="006A6075" w:rsidSect="00485DE0">
      <w:footerReference w:type="default" r:id="rId9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DA" w:rsidRDefault="00D869DA" w:rsidP="00A15789">
      <w:r>
        <w:separator/>
      </w:r>
    </w:p>
  </w:endnote>
  <w:endnote w:type="continuationSeparator" w:id="0">
    <w:p w:rsidR="00D869DA" w:rsidRDefault="00D869DA" w:rsidP="00A1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4" w:rsidRDefault="00C91FB5">
    <w:pPr>
      <w:pStyle w:val="af1"/>
      <w:jc w:val="center"/>
    </w:pPr>
    <w:fldSimple w:instr="PAGE   \* MERGEFORMAT">
      <w:r w:rsidR="004D491C">
        <w:rPr>
          <w:noProof/>
        </w:rPr>
        <w:t>1</w:t>
      </w:r>
    </w:fldSimple>
  </w:p>
  <w:p w:rsidR="00B30164" w:rsidRDefault="00B3016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DA" w:rsidRDefault="00D869DA" w:rsidP="00A15789">
      <w:r>
        <w:separator/>
      </w:r>
    </w:p>
  </w:footnote>
  <w:footnote w:type="continuationSeparator" w:id="0">
    <w:p w:rsidR="00D869DA" w:rsidRDefault="00D869DA" w:rsidP="00A1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E7F9E"/>
    <w:multiLevelType w:val="hybridMultilevel"/>
    <w:tmpl w:val="2B4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21556"/>
    <w:multiLevelType w:val="hybridMultilevel"/>
    <w:tmpl w:val="B1546E70"/>
    <w:lvl w:ilvl="0" w:tplc="8A9C021E">
      <w:start w:val="1"/>
      <w:numFmt w:val="decimal"/>
      <w:lvlText w:val="(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F0461B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9E04E5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72A51"/>
    <w:multiLevelType w:val="hybridMultilevel"/>
    <w:tmpl w:val="1F546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7F161C"/>
    <w:multiLevelType w:val="hybridMultilevel"/>
    <w:tmpl w:val="D41CEF8C"/>
    <w:lvl w:ilvl="0" w:tplc="E84C51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8044C"/>
    <w:multiLevelType w:val="hybridMultilevel"/>
    <w:tmpl w:val="F4EA50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B64796E"/>
    <w:multiLevelType w:val="hybridMultilevel"/>
    <w:tmpl w:val="8856EEEC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DEF0E7E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A6485"/>
    <w:rsid w:val="00003E5D"/>
    <w:rsid w:val="000451D6"/>
    <w:rsid w:val="00065121"/>
    <w:rsid w:val="000653A3"/>
    <w:rsid w:val="000B068B"/>
    <w:rsid w:val="000C192A"/>
    <w:rsid w:val="00111BDF"/>
    <w:rsid w:val="001608DF"/>
    <w:rsid w:val="00160EE8"/>
    <w:rsid w:val="001709E8"/>
    <w:rsid w:val="00176850"/>
    <w:rsid w:val="00180E3B"/>
    <w:rsid w:val="001E7D0B"/>
    <w:rsid w:val="00224CE2"/>
    <w:rsid w:val="002D1879"/>
    <w:rsid w:val="002D7A22"/>
    <w:rsid w:val="003131E1"/>
    <w:rsid w:val="00340281"/>
    <w:rsid w:val="00362C10"/>
    <w:rsid w:val="0037767B"/>
    <w:rsid w:val="00420CBB"/>
    <w:rsid w:val="00432DAF"/>
    <w:rsid w:val="00456993"/>
    <w:rsid w:val="004572C2"/>
    <w:rsid w:val="00465297"/>
    <w:rsid w:val="00485C43"/>
    <w:rsid w:val="00485DE0"/>
    <w:rsid w:val="004B37FB"/>
    <w:rsid w:val="004B394B"/>
    <w:rsid w:val="004D2BC1"/>
    <w:rsid w:val="004D491C"/>
    <w:rsid w:val="004D500E"/>
    <w:rsid w:val="00523C21"/>
    <w:rsid w:val="00530CC1"/>
    <w:rsid w:val="00564F84"/>
    <w:rsid w:val="005813EB"/>
    <w:rsid w:val="0059050F"/>
    <w:rsid w:val="00695026"/>
    <w:rsid w:val="006A6075"/>
    <w:rsid w:val="006D65F9"/>
    <w:rsid w:val="006F4167"/>
    <w:rsid w:val="0073560C"/>
    <w:rsid w:val="00745454"/>
    <w:rsid w:val="007C33D8"/>
    <w:rsid w:val="00832D86"/>
    <w:rsid w:val="0084555F"/>
    <w:rsid w:val="00862277"/>
    <w:rsid w:val="008C2E3F"/>
    <w:rsid w:val="008F2866"/>
    <w:rsid w:val="0093330B"/>
    <w:rsid w:val="009372BD"/>
    <w:rsid w:val="00944991"/>
    <w:rsid w:val="009526A8"/>
    <w:rsid w:val="0096466A"/>
    <w:rsid w:val="00980E79"/>
    <w:rsid w:val="00987DE3"/>
    <w:rsid w:val="00995C07"/>
    <w:rsid w:val="009A04B9"/>
    <w:rsid w:val="009A1EB4"/>
    <w:rsid w:val="009C6A15"/>
    <w:rsid w:val="00A15789"/>
    <w:rsid w:val="00A176CA"/>
    <w:rsid w:val="00A76FDC"/>
    <w:rsid w:val="00B10F20"/>
    <w:rsid w:val="00B30164"/>
    <w:rsid w:val="00B4512A"/>
    <w:rsid w:val="00B9037C"/>
    <w:rsid w:val="00BF6964"/>
    <w:rsid w:val="00C029C8"/>
    <w:rsid w:val="00C25ADB"/>
    <w:rsid w:val="00C317D5"/>
    <w:rsid w:val="00C408F6"/>
    <w:rsid w:val="00C52D91"/>
    <w:rsid w:val="00C55EE1"/>
    <w:rsid w:val="00C848BC"/>
    <w:rsid w:val="00C91FB5"/>
    <w:rsid w:val="00CA6485"/>
    <w:rsid w:val="00CD4398"/>
    <w:rsid w:val="00CE6DA9"/>
    <w:rsid w:val="00D3371F"/>
    <w:rsid w:val="00D5268B"/>
    <w:rsid w:val="00D869DA"/>
    <w:rsid w:val="00D97AD4"/>
    <w:rsid w:val="00DC2A5D"/>
    <w:rsid w:val="00DF6926"/>
    <w:rsid w:val="00E352A2"/>
    <w:rsid w:val="00ED188E"/>
    <w:rsid w:val="00ED2049"/>
    <w:rsid w:val="00FB27F0"/>
    <w:rsid w:val="00F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a0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0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uiPriority w:val="3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9">
    <w:name w:val="endnote text"/>
    <w:basedOn w:val="a0"/>
    <w:link w:val="aa"/>
    <w:rsid w:val="00A15789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A15789"/>
  </w:style>
  <w:style w:type="character" w:styleId="ab">
    <w:name w:val="endnote reference"/>
    <w:rsid w:val="00A15789"/>
    <w:rPr>
      <w:vertAlign w:val="superscript"/>
    </w:rPr>
  </w:style>
  <w:style w:type="paragraph" w:styleId="ac">
    <w:name w:val="footnote text"/>
    <w:basedOn w:val="a0"/>
    <w:link w:val="ad"/>
    <w:rsid w:val="00B4512A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B4512A"/>
  </w:style>
  <w:style w:type="character" w:styleId="ae">
    <w:name w:val="footnote reference"/>
    <w:rsid w:val="00B4512A"/>
    <w:rPr>
      <w:vertAlign w:val="superscript"/>
    </w:rPr>
  </w:style>
  <w:style w:type="paragraph" w:styleId="af">
    <w:name w:val="header"/>
    <w:basedOn w:val="a0"/>
    <w:link w:val="af0"/>
    <w:rsid w:val="00B301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30164"/>
    <w:rPr>
      <w:sz w:val="24"/>
      <w:szCs w:val="24"/>
    </w:rPr>
  </w:style>
  <w:style w:type="paragraph" w:styleId="af1">
    <w:name w:val="footer"/>
    <w:basedOn w:val="a0"/>
    <w:link w:val="af2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30164"/>
    <w:rPr>
      <w:sz w:val="24"/>
      <w:szCs w:val="24"/>
    </w:rPr>
  </w:style>
  <w:style w:type="table" w:customStyle="1" w:styleId="1">
    <w:name w:val="Сетка таблицы1"/>
    <w:basedOn w:val="a2"/>
    <w:next w:val="a7"/>
    <w:uiPriority w:val="59"/>
    <w:rsid w:val="009A04B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rsid w:val="00ED2049"/>
    <w:pPr>
      <w:spacing w:after="120"/>
    </w:pPr>
  </w:style>
  <w:style w:type="character" w:customStyle="1" w:styleId="af4">
    <w:name w:val="Основной текст Знак"/>
    <w:basedOn w:val="a1"/>
    <w:link w:val="af3"/>
    <w:rsid w:val="00ED2049"/>
    <w:rPr>
      <w:sz w:val="24"/>
      <w:szCs w:val="24"/>
    </w:rPr>
  </w:style>
  <w:style w:type="paragraph" w:customStyle="1" w:styleId="af5">
    <w:name w:val="Ëèòåðàòóðà"/>
    <w:basedOn w:val="a0"/>
    <w:rsid w:val="00ED2049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b/>
      <w:szCs w:val="20"/>
    </w:rPr>
  </w:style>
  <w:style w:type="paragraph" w:styleId="af6">
    <w:name w:val="Block Text"/>
    <w:basedOn w:val="a0"/>
    <w:rsid w:val="00B10F20"/>
    <w:pPr>
      <w:autoSpaceDE w:val="0"/>
      <w:autoSpaceDN w:val="0"/>
      <w:ind w:left="-567" w:right="-483" w:firstLine="567"/>
    </w:pPr>
    <w:rPr>
      <w:lang w:val="en-US"/>
    </w:rPr>
  </w:style>
  <w:style w:type="character" w:customStyle="1" w:styleId="apple-converted-space">
    <w:name w:val="apple-converted-space"/>
    <w:basedOn w:val="a1"/>
    <w:rsid w:val="00CE6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den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3715-1BD5-4B0F-8099-B099DFEB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4415</CharactersWithSpaces>
  <SharedDoc>false</SharedDoc>
  <HLinks>
    <vt:vector size="36" baseType="variant"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http://www.theactuary.com/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http://actuaries.org/</vt:lpwstr>
      </vt:variant>
      <vt:variant>
        <vt:lpwstr/>
      </vt:variant>
      <vt:variant>
        <vt:i4>2752622</vt:i4>
      </vt:variant>
      <vt:variant>
        <vt:i4>9</vt:i4>
      </vt:variant>
      <vt:variant>
        <vt:i4>0</vt:i4>
      </vt:variant>
      <vt:variant>
        <vt:i4>5</vt:i4>
      </vt:variant>
      <vt:variant>
        <vt:lpwstr>http://www.gcactuaries.org/</vt:lpwstr>
      </vt:variant>
      <vt:variant>
        <vt:lpwstr/>
      </vt:variant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http://www.actuary.org/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mailto:avsadov@yandex.ru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mailto:dvden@bk.ru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Варшамова В.Г.</dc:creator>
  <cp:lastModifiedBy>MSU</cp:lastModifiedBy>
  <cp:revision>6</cp:revision>
  <cp:lastPrinted>2015-05-11T19:13:00Z</cp:lastPrinted>
  <dcterms:created xsi:type="dcterms:W3CDTF">2018-11-12T11:27:00Z</dcterms:created>
  <dcterms:modified xsi:type="dcterms:W3CDTF">2018-11-13T06:20:00Z</dcterms:modified>
</cp:coreProperties>
</file>