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A8" w:rsidRPr="001E7D0B" w:rsidRDefault="00FB7674" w:rsidP="00DB4EA8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  <w:r w:rsidR="00DB4EA8" w:rsidRPr="001E7D0B">
        <w:rPr>
          <w:b/>
        </w:rPr>
        <w:t xml:space="preserve"> дисциплины </w:t>
      </w:r>
    </w:p>
    <w:p w:rsidR="00DB4EA8" w:rsidRPr="004E4DEA" w:rsidRDefault="00DB4EA8" w:rsidP="00DB4EA8">
      <w:pPr>
        <w:spacing w:line="360" w:lineRule="auto"/>
        <w:jc w:val="center"/>
        <w:rPr>
          <w:b/>
        </w:rPr>
      </w:pPr>
      <w:r w:rsidRPr="0059153A">
        <w:rPr>
          <w:b/>
        </w:rPr>
        <w:t xml:space="preserve">«Управление рисками и страхование. </w:t>
      </w:r>
      <w:r w:rsidRPr="0059153A">
        <w:rPr>
          <w:b/>
          <w:lang w:val="en-US"/>
        </w:rPr>
        <w:t>Risk</w:t>
      </w:r>
      <w:r w:rsidRPr="004E4DEA">
        <w:rPr>
          <w:b/>
        </w:rPr>
        <w:t xml:space="preserve"> </w:t>
      </w:r>
      <w:r w:rsidRPr="0059153A">
        <w:rPr>
          <w:b/>
          <w:lang w:val="en-US"/>
        </w:rPr>
        <w:t>management</w:t>
      </w:r>
      <w:r w:rsidRPr="004E4DEA">
        <w:rPr>
          <w:b/>
        </w:rPr>
        <w:t xml:space="preserve"> </w:t>
      </w:r>
      <w:r w:rsidRPr="0059153A">
        <w:rPr>
          <w:b/>
          <w:lang w:val="en-US"/>
        </w:rPr>
        <w:t>and</w:t>
      </w:r>
      <w:r w:rsidRPr="004E4DEA">
        <w:rPr>
          <w:b/>
        </w:rPr>
        <w:t xml:space="preserve"> </w:t>
      </w:r>
      <w:r w:rsidRPr="0059153A">
        <w:rPr>
          <w:b/>
          <w:lang w:val="en-US"/>
        </w:rPr>
        <w:t>insurance</w:t>
      </w:r>
      <w:r w:rsidRPr="004E4DEA">
        <w:rPr>
          <w:b/>
        </w:rPr>
        <w:t>»</w:t>
      </w:r>
    </w:p>
    <w:p w:rsidR="00DB4EA8" w:rsidRPr="001E7D0B" w:rsidRDefault="00DB4EA8" w:rsidP="00DB4EA8">
      <w:r w:rsidRPr="001E7D0B">
        <w:rPr>
          <w:b/>
        </w:rPr>
        <w:t>Кафедра</w:t>
      </w:r>
      <w:r w:rsidRPr="005B1A65">
        <w:t xml:space="preserve"> </w:t>
      </w:r>
      <w:r>
        <w:t xml:space="preserve">Управления рисками и страхования. </w:t>
      </w:r>
      <w:r w:rsidRPr="001E7D0B">
        <w:t>Ауд</w:t>
      </w:r>
      <w:r w:rsidRPr="00AB6114">
        <w:t xml:space="preserve">. </w:t>
      </w:r>
      <w:r>
        <w:t>406, 408, 410</w:t>
      </w:r>
      <w:r w:rsidRPr="00AB6114">
        <w:t xml:space="preserve">, </w:t>
      </w:r>
      <w:r w:rsidRPr="001E7D0B">
        <w:t>тел</w:t>
      </w:r>
      <w:r w:rsidRPr="00AB6114">
        <w:t xml:space="preserve">. </w:t>
      </w:r>
      <w:r>
        <w:t>8495-9391385</w:t>
      </w:r>
      <w:r w:rsidRPr="00D42DE2">
        <w:t xml:space="preserve"> </w:t>
      </w:r>
    </w:p>
    <w:p w:rsidR="00DB4EA8" w:rsidRPr="00DB4EA8" w:rsidRDefault="00DB4EA8" w:rsidP="00DB4EA8">
      <w:r w:rsidRPr="001E7D0B">
        <w:t>Сайт</w:t>
      </w:r>
      <w:r w:rsidRPr="00DB4EA8">
        <w:t xml:space="preserve">: </w:t>
      </w:r>
      <w:r>
        <w:rPr>
          <w:lang w:val="en-US"/>
        </w:rPr>
        <w:t>econ</w:t>
      </w:r>
      <w:r w:rsidRPr="00DB4EA8">
        <w:t>.</w:t>
      </w:r>
      <w:proofErr w:type="spellStart"/>
      <w:r>
        <w:rPr>
          <w:lang w:val="en-US"/>
        </w:rPr>
        <w:t>msu</w:t>
      </w:r>
      <w:proofErr w:type="spellEnd"/>
      <w:r w:rsidRPr="00DB4EA8">
        <w:t>.</w:t>
      </w:r>
      <w:proofErr w:type="spellStart"/>
      <w:r>
        <w:rPr>
          <w:lang w:val="en-US"/>
        </w:rPr>
        <w:t>ru</w:t>
      </w:r>
      <w:proofErr w:type="spellEnd"/>
      <w:r w:rsidRPr="00DB4EA8">
        <w:t xml:space="preserve">  </w:t>
      </w:r>
      <w:r w:rsidRPr="001E7D0B">
        <w:rPr>
          <w:lang w:val="en-US"/>
        </w:rPr>
        <w:t>e</w:t>
      </w:r>
      <w:r w:rsidRPr="00DB4EA8">
        <w:t>-</w:t>
      </w:r>
      <w:r w:rsidRPr="001E7D0B">
        <w:rPr>
          <w:lang w:val="en-US"/>
        </w:rPr>
        <w:t>mail</w:t>
      </w:r>
      <w:r w:rsidRPr="00DB4EA8">
        <w:t xml:space="preserve">: </w:t>
      </w:r>
      <w:r>
        <w:rPr>
          <w:lang w:val="en-US"/>
        </w:rPr>
        <w:t>risks</w:t>
      </w:r>
      <w:r w:rsidRPr="00DB4EA8">
        <w:t>@</w:t>
      </w:r>
      <w:r>
        <w:rPr>
          <w:lang w:val="en-US"/>
        </w:rPr>
        <w:t>econ</w:t>
      </w:r>
      <w:r w:rsidRPr="00DB4EA8">
        <w:t>.</w:t>
      </w:r>
      <w:proofErr w:type="spellStart"/>
      <w:r>
        <w:rPr>
          <w:lang w:val="en-US"/>
        </w:rPr>
        <w:t>msu</w:t>
      </w:r>
      <w:proofErr w:type="spellEnd"/>
      <w:r w:rsidRPr="00DB4EA8">
        <w:t>.</w:t>
      </w:r>
      <w:proofErr w:type="spellStart"/>
      <w:r>
        <w:rPr>
          <w:lang w:val="en-US"/>
        </w:rPr>
        <w:t>ru</w:t>
      </w:r>
      <w:proofErr w:type="spellEnd"/>
    </w:p>
    <w:p w:rsidR="00DB4EA8" w:rsidRPr="00065121" w:rsidRDefault="00DB4EA8" w:rsidP="00DB4EA8">
      <w:r w:rsidRPr="001E7D0B">
        <w:rPr>
          <w:b/>
        </w:rPr>
        <w:t>Статус дисциплины</w:t>
      </w:r>
      <w:r w:rsidRPr="001E7D0B">
        <w:t>:</w:t>
      </w:r>
      <w:r>
        <w:t xml:space="preserve"> по выбору</w:t>
      </w:r>
      <w:r w:rsidR="00C56C1C">
        <w:t>,</w:t>
      </w:r>
      <w:r>
        <w:t xml:space="preserve"> </w:t>
      </w:r>
      <w:r w:rsidRPr="001E7D0B">
        <w:t>читается на программе бакалавров по направлению «</w:t>
      </w:r>
      <w:r>
        <w:t>Экономика</w:t>
      </w:r>
      <w:r w:rsidRPr="001E7D0B">
        <w:t>»</w:t>
      </w:r>
      <w:r w:rsidRPr="00DB4EA8">
        <w:t xml:space="preserve"> </w:t>
      </w:r>
      <w:r w:rsidRPr="001E7D0B">
        <w:rPr>
          <w:i/>
        </w:rPr>
        <w:t xml:space="preserve">  </w:t>
      </w:r>
      <w:r w:rsidR="00C75C6E">
        <w:t>в 6</w:t>
      </w:r>
      <w:r>
        <w:t xml:space="preserve"> семестре</w:t>
      </w:r>
    </w:p>
    <w:p w:rsidR="00DB4EA8" w:rsidRPr="001E7D0B" w:rsidRDefault="00DB4EA8" w:rsidP="00DB4EA8">
      <w:pPr>
        <w:rPr>
          <w:i/>
        </w:rPr>
      </w:pPr>
    </w:p>
    <w:p w:rsidR="00DB4EA8" w:rsidRPr="001E7D0B" w:rsidRDefault="00DB4EA8" w:rsidP="00DB4EA8">
      <w:pPr>
        <w:ind w:left="426" w:hanging="426"/>
      </w:pPr>
      <w:r w:rsidRPr="001E7D0B">
        <w:rPr>
          <w:b/>
        </w:rPr>
        <w:t xml:space="preserve">Авторы </w:t>
      </w:r>
      <w:r w:rsidR="00BD708B">
        <w:rPr>
          <w:b/>
        </w:rPr>
        <w:t>и преподаватели дисциплины</w:t>
      </w:r>
      <w:r w:rsidRPr="001E7D0B">
        <w:t xml:space="preserve">: </w:t>
      </w:r>
    </w:p>
    <w:p w:rsidR="00DB4EA8" w:rsidRPr="00D42DE2" w:rsidRDefault="00DB4EA8" w:rsidP="00DB4EA8">
      <w:pPr>
        <w:ind w:left="426" w:hanging="426"/>
        <w:rPr>
          <w:u w:val="single"/>
        </w:rPr>
      </w:pPr>
      <w:r>
        <w:rPr>
          <w:u w:val="single"/>
        </w:rPr>
        <w:t xml:space="preserve">Доцент </w:t>
      </w:r>
      <w:proofErr w:type="spellStart"/>
      <w:r>
        <w:rPr>
          <w:u w:val="single"/>
        </w:rPr>
        <w:t>Котлобовский</w:t>
      </w:r>
      <w:proofErr w:type="spellEnd"/>
      <w:r>
        <w:rPr>
          <w:u w:val="single"/>
        </w:rPr>
        <w:t xml:space="preserve"> Игорь Борисович</w:t>
      </w:r>
      <w:r w:rsidRPr="00D42DE2">
        <w:rPr>
          <w:u w:val="single"/>
        </w:rPr>
        <w:t xml:space="preserve"> </w:t>
      </w:r>
    </w:p>
    <w:p w:rsidR="00DB4EA8" w:rsidRPr="002D2458" w:rsidRDefault="00DB4EA8" w:rsidP="00DB4EA8">
      <w:pPr>
        <w:ind w:left="426" w:hanging="426"/>
        <w:rPr>
          <w:lang w:val="de-DE"/>
        </w:rPr>
      </w:pPr>
      <w:r w:rsidRPr="002D2458">
        <w:rPr>
          <w:lang w:val="de-DE"/>
        </w:rPr>
        <w:t>e-</w:t>
      </w:r>
      <w:proofErr w:type="spellStart"/>
      <w:r w:rsidRPr="002D2458">
        <w:rPr>
          <w:lang w:val="de-DE"/>
        </w:rPr>
        <w:t>mail</w:t>
      </w:r>
      <w:proofErr w:type="spellEnd"/>
      <w:r w:rsidRPr="002D2458">
        <w:rPr>
          <w:lang w:val="de-DE"/>
        </w:rPr>
        <w:t>: kotlobovskyopk@rector.msu.</w:t>
      </w:r>
      <w:r>
        <w:rPr>
          <w:lang w:val="de-DE"/>
        </w:rPr>
        <w:t>ru</w:t>
      </w:r>
      <w:r w:rsidRPr="002D2458">
        <w:rPr>
          <w:lang w:val="de-DE"/>
        </w:rPr>
        <w:t xml:space="preserve"> </w:t>
      </w:r>
    </w:p>
    <w:p w:rsidR="00DB4EA8" w:rsidRPr="00B32C93" w:rsidRDefault="00DB4EA8" w:rsidP="00DB4EA8">
      <w:pPr>
        <w:ind w:left="426" w:hanging="426"/>
        <w:rPr>
          <w:sz w:val="28"/>
          <w:u w:val="single"/>
        </w:rPr>
      </w:pPr>
      <w:r w:rsidRPr="00B32C93">
        <w:rPr>
          <w:szCs w:val="22"/>
          <w:u w:val="single"/>
        </w:rPr>
        <w:t>Доцент Архипова Елена Юрьевна</w:t>
      </w:r>
      <w:r w:rsidRPr="00B32C93">
        <w:rPr>
          <w:sz w:val="28"/>
          <w:u w:val="single"/>
        </w:rPr>
        <w:t xml:space="preserve"> </w:t>
      </w:r>
    </w:p>
    <w:p w:rsidR="00DB4EA8" w:rsidRDefault="00DB4EA8" w:rsidP="00DB4EA8">
      <w:pPr>
        <w:ind w:left="426" w:hanging="426"/>
        <w:rPr>
          <w:u w:val="single"/>
        </w:rPr>
      </w:pPr>
      <w:r w:rsidRPr="002D2458">
        <w:rPr>
          <w:lang w:val="de-DE"/>
        </w:rPr>
        <w:t>e-</w:t>
      </w:r>
      <w:proofErr w:type="spellStart"/>
      <w:r w:rsidRPr="002D2458">
        <w:rPr>
          <w:lang w:val="de-DE"/>
        </w:rPr>
        <w:t>mail</w:t>
      </w:r>
      <w:proofErr w:type="spellEnd"/>
      <w:r w:rsidRPr="002D2458">
        <w:rPr>
          <w:lang w:val="de-DE"/>
        </w:rPr>
        <w:t xml:space="preserve">: </w:t>
      </w:r>
      <w:hyperlink r:id="rId8" w:history="1">
        <w:r w:rsidRPr="00A63A20">
          <w:rPr>
            <w:rStyle w:val="a6"/>
            <w:lang w:val="de-DE"/>
          </w:rPr>
          <w:t>arkhipovae@mail.ru</w:t>
        </w:r>
      </w:hyperlink>
    </w:p>
    <w:p w:rsidR="00DB4EA8" w:rsidRPr="00B32C93" w:rsidRDefault="00DB4EA8" w:rsidP="00DB4EA8">
      <w:pPr>
        <w:ind w:left="426" w:hanging="426"/>
        <w:rPr>
          <w:szCs w:val="22"/>
          <w:u w:val="single"/>
        </w:rPr>
      </w:pPr>
      <w:r w:rsidRPr="00B32C93">
        <w:rPr>
          <w:szCs w:val="22"/>
          <w:u w:val="single"/>
        </w:rPr>
        <w:t xml:space="preserve">Доцент </w:t>
      </w:r>
      <w:proofErr w:type="spellStart"/>
      <w:r w:rsidRPr="00B32C93">
        <w:rPr>
          <w:szCs w:val="22"/>
          <w:u w:val="single"/>
        </w:rPr>
        <w:t>Эченикэ</w:t>
      </w:r>
      <w:proofErr w:type="spellEnd"/>
      <w:r w:rsidRPr="00B32C93">
        <w:rPr>
          <w:szCs w:val="22"/>
          <w:u w:val="single"/>
        </w:rPr>
        <w:t xml:space="preserve"> Владимир Хосе</w:t>
      </w:r>
    </w:p>
    <w:p w:rsidR="00DB4EA8" w:rsidRPr="00DB4EA8" w:rsidRDefault="00DB4EA8" w:rsidP="00DB4EA8">
      <w:pPr>
        <w:ind w:left="426" w:hanging="426"/>
        <w:rPr>
          <w:sz w:val="28"/>
          <w:u w:val="single"/>
        </w:rPr>
      </w:pPr>
      <w:r w:rsidRPr="00B32C93">
        <w:rPr>
          <w:szCs w:val="22"/>
          <w:lang w:val="de-DE"/>
        </w:rPr>
        <w:t>e</w:t>
      </w:r>
      <w:r w:rsidRPr="00DB4EA8">
        <w:rPr>
          <w:szCs w:val="22"/>
        </w:rPr>
        <w:t>-</w:t>
      </w:r>
      <w:r w:rsidRPr="00B32C93">
        <w:rPr>
          <w:szCs w:val="22"/>
          <w:lang w:val="de-DE"/>
        </w:rPr>
        <w:t>mail</w:t>
      </w:r>
      <w:r w:rsidRPr="00DB4EA8">
        <w:rPr>
          <w:szCs w:val="22"/>
        </w:rPr>
        <w:t xml:space="preserve">: </w:t>
      </w:r>
      <w:hyperlink r:id="rId9" w:history="1">
        <w:r w:rsidRPr="00B32C93">
          <w:rPr>
            <w:rStyle w:val="a6"/>
            <w:szCs w:val="22"/>
            <w:lang w:val="de-DE"/>
          </w:rPr>
          <w:t>vjeche</w:t>
        </w:r>
        <w:r w:rsidRPr="00DB4EA8">
          <w:rPr>
            <w:rStyle w:val="a6"/>
            <w:szCs w:val="22"/>
          </w:rPr>
          <w:t>@</w:t>
        </w:r>
        <w:r w:rsidRPr="00B32C93">
          <w:rPr>
            <w:rStyle w:val="a6"/>
            <w:szCs w:val="22"/>
            <w:lang w:val="de-DE"/>
          </w:rPr>
          <w:t>econ</w:t>
        </w:r>
        <w:r w:rsidRPr="00DB4EA8">
          <w:rPr>
            <w:rStyle w:val="a6"/>
            <w:szCs w:val="22"/>
          </w:rPr>
          <w:t>.</w:t>
        </w:r>
        <w:r w:rsidRPr="00B32C93">
          <w:rPr>
            <w:rStyle w:val="a6"/>
            <w:szCs w:val="22"/>
            <w:lang w:val="de-DE"/>
          </w:rPr>
          <w:t>msu</w:t>
        </w:r>
        <w:r w:rsidRPr="00DB4EA8">
          <w:rPr>
            <w:rStyle w:val="a6"/>
            <w:szCs w:val="22"/>
          </w:rPr>
          <w:t>.</w:t>
        </w:r>
        <w:r w:rsidRPr="00B32C93">
          <w:rPr>
            <w:rStyle w:val="a6"/>
            <w:szCs w:val="22"/>
            <w:lang w:val="de-DE"/>
          </w:rPr>
          <w:t>ru</w:t>
        </w:r>
      </w:hyperlink>
    </w:p>
    <w:p w:rsidR="00DB4EA8" w:rsidRDefault="00DB4EA8" w:rsidP="00DB4EA8">
      <w:pPr>
        <w:ind w:left="426" w:hanging="426"/>
        <w:rPr>
          <w:u w:val="single"/>
        </w:rPr>
      </w:pPr>
      <w:r>
        <w:rPr>
          <w:u w:val="single"/>
        </w:rPr>
        <w:t>Ст</w:t>
      </w:r>
      <w:r w:rsidRPr="00DB4EA8">
        <w:rPr>
          <w:u w:val="single"/>
        </w:rPr>
        <w:t xml:space="preserve">. </w:t>
      </w:r>
      <w:r>
        <w:rPr>
          <w:u w:val="single"/>
        </w:rPr>
        <w:t>преп</w:t>
      </w:r>
      <w:r w:rsidRPr="00DB4EA8">
        <w:rPr>
          <w:u w:val="single"/>
        </w:rPr>
        <w:t xml:space="preserve">. </w:t>
      </w:r>
      <w:r w:rsidRPr="002D2458">
        <w:rPr>
          <w:u w:val="single"/>
        </w:rPr>
        <w:t xml:space="preserve">Варшамова </w:t>
      </w:r>
      <w:r>
        <w:rPr>
          <w:u w:val="single"/>
        </w:rPr>
        <w:t>Валентина Геннадьевна</w:t>
      </w:r>
    </w:p>
    <w:p w:rsidR="00DB4EA8" w:rsidRPr="00B32C93" w:rsidRDefault="00DB4EA8" w:rsidP="00DB4EA8">
      <w:pPr>
        <w:ind w:left="426" w:hanging="426"/>
        <w:rPr>
          <w:sz w:val="22"/>
          <w:szCs w:val="22"/>
          <w:u w:val="single"/>
        </w:rPr>
      </w:pPr>
      <w:r w:rsidRPr="002D2458">
        <w:rPr>
          <w:lang w:val="de-DE"/>
        </w:rPr>
        <w:t>e</w:t>
      </w:r>
      <w:r w:rsidRPr="00B32C93">
        <w:t>-</w:t>
      </w:r>
      <w:proofErr w:type="spellStart"/>
      <w:r w:rsidRPr="002D2458">
        <w:rPr>
          <w:lang w:val="de-DE"/>
        </w:rPr>
        <w:t>mail</w:t>
      </w:r>
      <w:proofErr w:type="spellEnd"/>
      <w:r w:rsidRPr="00B32C93">
        <w:t xml:space="preserve">:  </w:t>
      </w:r>
      <w:proofErr w:type="spellStart"/>
      <w:r w:rsidRPr="002D2458">
        <w:rPr>
          <w:lang w:val="de-DE"/>
        </w:rPr>
        <w:t>val</w:t>
      </w:r>
      <w:proofErr w:type="spellEnd"/>
      <w:r w:rsidRPr="00B32C93">
        <w:t>-</w:t>
      </w:r>
      <w:proofErr w:type="spellStart"/>
      <w:r w:rsidRPr="002D2458">
        <w:rPr>
          <w:lang w:val="de-DE"/>
        </w:rPr>
        <w:t>varchamova</w:t>
      </w:r>
      <w:proofErr w:type="spellEnd"/>
      <w:r w:rsidRPr="00B32C93">
        <w:t>@</w:t>
      </w:r>
      <w:proofErr w:type="spellStart"/>
      <w:r w:rsidRPr="002D2458">
        <w:rPr>
          <w:lang w:val="de-DE"/>
        </w:rPr>
        <w:t>yandex</w:t>
      </w:r>
      <w:proofErr w:type="spellEnd"/>
      <w:r w:rsidRPr="00B32C93">
        <w:t>.</w:t>
      </w:r>
      <w:proofErr w:type="spellStart"/>
      <w:r w:rsidRPr="002D2458">
        <w:rPr>
          <w:lang w:val="de-DE"/>
        </w:rPr>
        <w:t>ru</w:t>
      </w:r>
      <w:proofErr w:type="spellEnd"/>
      <w:r w:rsidRPr="00B32C93">
        <w:rPr>
          <w:sz w:val="22"/>
          <w:szCs w:val="22"/>
          <w:u w:val="single"/>
        </w:rPr>
        <w:t xml:space="preserve"> </w:t>
      </w:r>
    </w:p>
    <w:p w:rsidR="00DB4EA8" w:rsidRDefault="00DB4EA8" w:rsidP="00DB4EA8">
      <w:pPr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Ст. преп. </w:t>
      </w:r>
      <w:proofErr w:type="spellStart"/>
      <w:r>
        <w:rPr>
          <w:sz w:val="22"/>
          <w:szCs w:val="22"/>
          <w:u w:val="single"/>
        </w:rPr>
        <w:t>Саблукова</w:t>
      </w:r>
      <w:proofErr w:type="spellEnd"/>
      <w:r>
        <w:rPr>
          <w:sz w:val="22"/>
          <w:szCs w:val="22"/>
          <w:u w:val="single"/>
        </w:rPr>
        <w:t xml:space="preserve"> Юлия Геннадьевна</w:t>
      </w:r>
    </w:p>
    <w:p w:rsidR="00DB4EA8" w:rsidRPr="0079677A" w:rsidRDefault="00DB4EA8" w:rsidP="00DB4EA8">
      <w:pPr>
        <w:ind w:left="426" w:hanging="426"/>
      </w:pPr>
      <w:r w:rsidRPr="002D2458">
        <w:rPr>
          <w:lang w:val="de-DE"/>
        </w:rPr>
        <w:t>e</w:t>
      </w:r>
      <w:r w:rsidRPr="0079677A">
        <w:t>-</w:t>
      </w:r>
      <w:proofErr w:type="spellStart"/>
      <w:r w:rsidRPr="002D2458">
        <w:rPr>
          <w:lang w:val="de-DE"/>
        </w:rPr>
        <w:t>mail</w:t>
      </w:r>
      <w:proofErr w:type="spellEnd"/>
      <w:r w:rsidRPr="0079677A">
        <w:t xml:space="preserve">: </w:t>
      </w:r>
      <w:proofErr w:type="spellStart"/>
      <w:r w:rsidRPr="002D2458">
        <w:rPr>
          <w:lang w:val="de-DE"/>
        </w:rPr>
        <w:t>julisab</w:t>
      </w:r>
      <w:proofErr w:type="spellEnd"/>
      <w:r w:rsidRPr="0079677A">
        <w:t>@</w:t>
      </w:r>
      <w:proofErr w:type="spellStart"/>
      <w:r w:rsidRPr="002D2458">
        <w:rPr>
          <w:lang w:val="de-DE"/>
        </w:rPr>
        <w:t>mail</w:t>
      </w:r>
      <w:proofErr w:type="spellEnd"/>
      <w:r w:rsidRPr="0079677A">
        <w:t>.</w:t>
      </w:r>
      <w:proofErr w:type="spellStart"/>
      <w:r w:rsidRPr="002D2458">
        <w:rPr>
          <w:lang w:val="de-DE"/>
        </w:rPr>
        <w:t>ru</w:t>
      </w:r>
      <w:proofErr w:type="spellEnd"/>
      <w:r w:rsidRPr="0079677A">
        <w:t xml:space="preserve"> </w:t>
      </w:r>
    </w:p>
    <w:p w:rsidR="00DB4EA8" w:rsidRPr="004E4DEA" w:rsidRDefault="00DB4EA8" w:rsidP="00DB4EA8">
      <w:pPr>
        <w:ind w:left="426" w:hanging="426"/>
        <w:rPr>
          <w:sz w:val="22"/>
          <w:szCs w:val="22"/>
        </w:rPr>
      </w:pPr>
    </w:p>
    <w:p w:rsidR="00BF6964" w:rsidRDefault="00743F88" w:rsidP="00670053">
      <w:pPr>
        <w:ind w:left="360"/>
        <w:rPr>
          <w:b/>
        </w:rPr>
      </w:pPr>
      <w:r>
        <w:rPr>
          <w:b/>
        </w:rPr>
        <w:t>1</w:t>
      </w:r>
      <w:r w:rsidR="00670053">
        <w:rPr>
          <w:b/>
        </w:rPr>
        <w:t xml:space="preserve">. </w:t>
      </w:r>
      <w:r w:rsidR="00BF6964" w:rsidRPr="00BF6964">
        <w:rPr>
          <w:b/>
        </w:rPr>
        <w:t>Содержание тем, разделов</w:t>
      </w:r>
    </w:p>
    <w:p w:rsidR="00F56000" w:rsidRDefault="00F56000" w:rsidP="00F56000">
      <w:pPr>
        <w:jc w:val="both"/>
        <w:rPr>
          <w:b/>
        </w:rPr>
      </w:pPr>
      <w:r w:rsidRPr="00E25163">
        <w:rPr>
          <w:b/>
          <w:sz w:val="28"/>
          <w:szCs w:val="28"/>
        </w:rPr>
        <w:t>Раздел 1</w:t>
      </w:r>
      <w:r w:rsidRPr="00BF478F">
        <w:rPr>
          <w:b/>
        </w:rPr>
        <w:t>. Теоретические и методологические аспекты анализа и управления рисками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1. Классификация и характеристика рисков.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 xml:space="preserve">Количественные и качественные характеристики рисков. </w:t>
      </w:r>
      <w:r>
        <w:rPr>
          <w:rFonts w:ascii="Times New Roman" w:hAnsi="Times New Roman"/>
          <w:sz w:val="24"/>
          <w:szCs w:val="24"/>
        </w:rPr>
        <w:t xml:space="preserve">Критерии и виды классификации рисков. </w:t>
      </w:r>
      <w:r w:rsidRPr="00960BBF">
        <w:rPr>
          <w:rFonts w:ascii="Times New Roman" w:hAnsi="Times New Roman"/>
          <w:sz w:val="24"/>
          <w:szCs w:val="24"/>
        </w:rPr>
        <w:t>Природные, экологические, техногенные риски. Политические риски. Риски предпринимательской деятельности. Риски, связанные с личностью человека.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2. Методы управления рисками.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>Риск-менеджмент как концепция управления организацией в рыночной среде.</w:t>
      </w:r>
      <w:r>
        <w:rPr>
          <w:rFonts w:ascii="Times New Roman" w:hAnsi="Times New Roman"/>
          <w:sz w:val="24"/>
          <w:szCs w:val="24"/>
        </w:rPr>
        <w:t xml:space="preserve"> Этапы управления рисками. Методы анализа и оценки рисков. </w:t>
      </w:r>
      <w:r w:rsidRPr="00960BBF">
        <w:rPr>
          <w:rFonts w:ascii="Times New Roman" w:hAnsi="Times New Roman"/>
          <w:sz w:val="24"/>
          <w:szCs w:val="24"/>
        </w:rPr>
        <w:t>Методы управления рисками. Финансирование рисков. Примеры управления рисками в различных отраслях.</w:t>
      </w:r>
      <w:r>
        <w:rPr>
          <w:rFonts w:ascii="Times New Roman" w:hAnsi="Times New Roman"/>
          <w:sz w:val="24"/>
          <w:szCs w:val="24"/>
        </w:rPr>
        <w:t xml:space="preserve"> Концепция </w:t>
      </w:r>
      <w:r>
        <w:rPr>
          <w:rFonts w:ascii="Times New Roman" w:hAnsi="Times New Roman"/>
          <w:sz w:val="24"/>
          <w:szCs w:val="24"/>
          <w:lang w:val="en-US"/>
        </w:rPr>
        <w:t>ERM</w:t>
      </w:r>
      <w:r w:rsidRPr="00313C40">
        <w:rPr>
          <w:rFonts w:ascii="Times New Roman" w:hAnsi="Times New Roman"/>
          <w:sz w:val="24"/>
          <w:szCs w:val="24"/>
        </w:rPr>
        <w:t>.</w:t>
      </w:r>
      <w:r w:rsidRPr="00960BBF">
        <w:rPr>
          <w:rFonts w:ascii="Times New Roman" w:hAnsi="Times New Roman"/>
          <w:sz w:val="24"/>
          <w:szCs w:val="24"/>
        </w:rPr>
        <w:t xml:space="preserve"> Страхование в системе методов управления рисками.</w:t>
      </w:r>
    </w:p>
    <w:p w:rsidR="00F56000" w:rsidRPr="00BF478F" w:rsidRDefault="00F56000" w:rsidP="00F56000">
      <w:pPr>
        <w:jc w:val="both"/>
        <w:rPr>
          <w:b/>
        </w:rPr>
      </w:pPr>
      <w:r w:rsidRPr="00E25163">
        <w:rPr>
          <w:b/>
          <w:sz w:val="28"/>
          <w:szCs w:val="28"/>
        </w:rPr>
        <w:t>Раздел  2</w:t>
      </w:r>
      <w:r w:rsidRPr="00BF478F">
        <w:rPr>
          <w:b/>
        </w:rPr>
        <w:t>. Экономическое содержание и принципы страхования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3. Экономическая сущность страхования. </w:t>
      </w:r>
    </w:p>
    <w:p w:rsidR="00F56000" w:rsidRDefault="00513C1F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Социально-экономическое значение страхования. </w:t>
      </w:r>
      <w:r w:rsidR="00F56000" w:rsidRPr="00960BBF">
        <w:rPr>
          <w:rFonts w:ascii="Times New Roman" w:hAnsi="Times New Roman"/>
          <w:sz w:val="24"/>
          <w:szCs w:val="24"/>
        </w:rPr>
        <w:t xml:space="preserve">Функции и социальное значение страхования.  Роль страхования в национальной экономике. Принципы страхования. Страховой риск. Виды и формы страхования. Субъекты страховых отношений. </w:t>
      </w:r>
      <w:r w:rsidR="00743F88">
        <w:rPr>
          <w:rFonts w:ascii="Times New Roman" w:hAnsi="Times New Roman"/>
          <w:sz w:val="24"/>
          <w:szCs w:val="24"/>
        </w:rPr>
        <w:t>Цифровые технологии в страховании.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</w:t>
      </w:r>
      <w:r>
        <w:rPr>
          <w:b/>
          <w:bCs/>
        </w:rPr>
        <w:t>4</w:t>
      </w:r>
      <w:r w:rsidRPr="00960BBF">
        <w:rPr>
          <w:b/>
          <w:bCs/>
        </w:rPr>
        <w:t xml:space="preserve">. </w:t>
      </w:r>
      <w:r>
        <w:rPr>
          <w:b/>
          <w:bCs/>
        </w:rPr>
        <w:t>Государственное регулирование и о</w:t>
      </w:r>
      <w:r w:rsidRPr="00960BBF">
        <w:rPr>
          <w:b/>
          <w:bCs/>
        </w:rPr>
        <w:t xml:space="preserve">рганизация страховой деятельности.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траховой рынок и его структура. </w:t>
      </w:r>
      <w:r w:rsidRPr="00960BBF">
        <w:rPr>
          <w:rFonts w:ascii="Times New Roman" w:hAnsi="Times New Roman"/>
          <w:sz w:val="24"/>
          <w:szCs w:val="24"/>
        </w:rPr>
        <w:t xml:space="preserve">Субъекты страховой деятельности и их характеристика. </w:t>
      </w:r>
      <w:r w:rsidRPr="00C25CDD">
        <w:rPr>
          <w:rFonts w:ascii="Times New Roman" w:hAnsi="Times New Roman"/>
          <w:sz w:val="24"/>
        </w:rPr>
        <w:t>Государственное регулирование и надзор за страховой деятельностью.</w:t>
      </w:r>
      <w:r>
        <w:rPr>
          <w:rFonts w:ascii="Times New Roman" w:hAnsi="Times New Roman"/>
          <w:sz w:val="24"/>
        </w:rPr>
        <w:t xml:space="preserve"> </w:t>
      </w:r>
      <w:r w:rsidRPr="00960BBF">
        <w:rPr>
          <w:rFonts w:ascii="Times New Roman" w:hAnsi="Times New Roman"/>
          <w:sz w:val="24"/>
          <w:szCs w:val="24"/>
        </w:rPr>
        <w:t>Маркетинг в страховании. Информационное обеспечение страховой деятельности. Проблемы мошенничества в страховании.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>Тема</w:t>
      </w:r>
      <w:r>
        <w:rPr>
          <w:b/>
          <w:bCs/>
        </w:rPr>
        <w:t xml:space="preserve"> 5</w:t>
      </w:r>
      <w:r w:rsidRPr="00960BBF">
        <w:rPr>
          <w:b/>
          <w:bCs/>
        </w:rPr>
        <w:t xml:space="preserve">. Финансы страховой </w:t>
      </w:r>
      <w:r>
        <w:rPr>
          <w:b/>
          <w:bCs/>
        </w:rPr>
        <w:t>организации</w:t>
      </w:r>
      <w:r w:rsidRPr="00960BBF">
        <w:rPr>
          <w:b/>
          <w:bCs/>
        </w:rPr>
        <w:t xml:space="preserve">. </w:t>
      </w:r>
    </w:p>
    <w:p w:rsidR="00F56000" w:rsidRDefault="00F56000" w:rsidP="00F56000">
      <w:pPr>
        <w:jc w:val="both"/>
        <w:rPr>
          <w:b/>
          <w:bCs/>
        </w:rPr>
      </w:pPr>
      <w:r>
        <w:t xml:space="preserve">     </w:t>
      </w:r>
      <w:r w:rsidRPr="00960BBF">
        <w:t xml:space="preserve">Финансовые потоки в страховой компании. Страховые резервы. Инвестиционная деятельность страховой организации. Понятие платежеспособности и финансовой устойчивости страховой компании. </w:t>
      </w:r>
      <w:r>
        <w:t xml:space="preserve">Методы контроля платежеспособности страховых организаций. </w:t>
      </w:r>
      <w:proofErr w:type="gramStart"/>
      <w:r>
        <w:rPr>
          <w:lang w:val="en-US"/>
        </w:rPr>
        <w:t>Solvency</w:t>
      </w:r>
      <w:r w:rsidRPr="00313C40">
        <w:t xml:space="preserve"> </w:t>
      </w:r>
      <w:r>
        <w:rPr>
          <w:lang w:val="en-US"/>
        </w:rPr>
        <w:t>II</w:t>
      </w:r>
      <w:r>
        <w:t>.</w:t>
      </w:r>
      <w:proofErr w:type="gramEnd"/>
      <w:r>
        <w:t xml:space="preserve"> </w:t>
      </w:r>
      <w:r w:rsidRPr="00960BBF">
        <w:t>Рейтинг</w:t>
      </w:r>
      <w:r>
        <w:t>и</w:t>
      </w:r>
      <w:r w:rsidRPr="00960BBF">
        <w:t xml:space="preserve"> страховых организаций: зарубежная и российская практика.</w:t>
      </w:r>
      <w:r w:rsidRPr="00D45A0D">
        <w:rPr>
          <w:b/>
          <w:bCs/>
        </w:rPr>
        <w:t xml:space="preserve"> 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</w:t>
      </w:r>
      <w:r>
        <w:rPr>
          <w:b/>
          <w:bCs/>
        </w:rPr>
        <w:t>6</w:t>
      </w:r>
      <w:r w:rsidRPr="00960BBF">
        <w:rPr>
          <w:b/>
          <w:bCs/>
        </w:rPr>
        <w:t xml:space="preserve">. Договор страхования.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>Содержание и правовые основы. Существенные и иные условия договора. Порядок заключения, ведения и прекращения договора страхования. Права и обязанности сторон по договору страхования.</w:t>
      </w:r>
    </w:p>
    <w:p w:rsidR="00333BDB" w:rsidRDefault="00333BDB" w:rsidP="00F56000">
      <w:pPr>
        <w:jc w:val="both"/>
        <w:rPr>
          <w:b/>
          <w:bCs/>
        </w:rPr>
      </w:pPr>
      <w:r w:rsidRPr="00E25163">
        <w:rPr>
          <w:b/>
          <w:sz w:val="28"/>
          <w:szCs w:val="28"/>
        </w:rPr>
        <w:lastRenderedPageBreak/>
        <w:t>Раздел 3.</w:t>
      </w:r>
      <w:r>
        <w:rPr>
          <w:b/>
        </w:rPr>
        <w:t xml:space="preserve"> Управление рисками и отрасли (виды) страхования</w:t>
      </w:r>
      <w:r w:rsidRPr="00960BBF">
        <w:rPr>
          <w:b/>
          <w:bCs/>
        </w:rPr>
        <w:t xml:space="preserve"> 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7. </w:t>
      </w:r>
      <w:r>
        <w:rPr>
          <w:b/>
          <w:bCs/>
        </w:rPr>
        <w:t xml:space="preserve"> Управление персональными рисками и л</w:t>
      </w:r>
      <w:r w:rsidRPr="00960BBF">
        <w:rPr>
          <w:b/>
          <w:bCs/>
        </w:rPr>
        <w:t xml:space="preserve">ичное страхование.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риски. </w:t>
      </w:r>
      <w:r w:rsidRPr="00960BBF">
        <w:rPr>
          <w:rFonts w:ascii="Times New Roman" w:hAnsi="Times New Roman"/>
          <w:sz w:val="24"/>
          <w:szCs w:val="24"/>
        </w:rPr>
        <w:t>Взаимосвязь различных видов личного страхования с жизненным циклом человека. Страхование от несчастных случаев и болезней. Дополнительное пенсионное страхование. Страхование ключевого персонала. Медицинское страхование.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8. Страхование жизни.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 xml:space="preserve">Таблицы смертности для застрахованных лиц. Принцип капитализации в страховании жизни. Основные виды договоров страхования жизни. Международные рынки страхования жизни. 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9. </w:t>
      </w:r>
      <w:r>
        <w:rPr>
          <w:b/>
          <w:bCs/>
        </w:rPr>
        <w:t>Управление рисками владельцев имущества и с</w:t>
      </w:r>
      <w:r w:rsidRPr="00960BBF">
        <w:rPr>
          <w:b/>
          <w:bCs/>
        </w:rPr>
        <w:t xml:space="preserve">трахование имущества.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владельцев имущества. Х</w:t>
      </w:r>
      <w:r w:rsidRPr="00960BBF">
        <w:rPr>
          <w:rFonts w:ascii="Times New Roman" w:hAnsi="Times New Roman"/>
          <w:sz w:val="24"/>
          <w:szCs w:val="24"/>
        </w:rPr>
        <w:t xml:space="preserve">арактеристика имущественного страхования. Концепция возмещения в имущественном страховании. </w:t>
      </w:r>
      <w:r>
        <w:rPr>
          <w:rFonts w:ascii="Times New Roman" w:hAnsi="Times New Roman"/>
          <w:sz w:val="24"/>
          <w:szCs w:val="24"/>
        </w:rPr>
        <w:t xml:space="preserve">Базовый полис страхования от огня и других опасностей. </w:t>
      </w:r>
      <w:r w:rsidRPr="00960BBF">
        <w:rPr>
          <w:rFonts w:ascii="Times New Roman" w:hAnsi="Times New Roman"/>
          <w:sz w:val="24"/>
          <w:szCs w:val="24"/>
        </w:rPr>
        <w:t xml:space="preserve">Страхование </w:t>
      </w:r>
      <w:r w:rsidR="00513C1F">
        <w:rPr>
          <w:rFonts w:ascii="Times New Roman" w:hAnsi="Times New Roman"/>
          <w:sz w:val="24"/>
          <w:szCs w:val="24"/>
        </w:rPr>
        <w:t>предпринимательских структур. Страхование объектов малого и среднего бизнеса.</w:t>
      </w:r>
      <w:r w:rsidRPr="00960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Страхование различных видов транспорт</w:t>
      </w:r>
      <w:r w:rsidR="00513C1F">
        <w:rPr>
          <w:rFonts w:ascii="Times New Roman" w:hAnsi="Times New Roman"/>
          <w:sz w:val="24"/>
          <w:szCs w:val="24"/>
        </w:rPr>
        <w:t>а (каско)</w:t>
      </w:r>
      <w:r>
        <w:rPr>
          <w:rFonts w:ascii="Times New Roman" w:hAnsi="Times New Roman"/>
          <w:sz w:val="24"/>
          <w:szCs w:val="24"/>
        </w:rPr>
        <w:t>, грузов</w:t>
      </w:r>
      <w:r w:rsidR="00513C1F">
        <w:rPr>
          <w:rFonts w:ascii="Times New Roman" w:hAnsi="Times New Roman"/>
          <w:sz w:val="24"/>
          <w:szCs w:val="24"/>
        </w:rPr>
        <w:t xml:space="preserve"> (карго)</w:t>
      </w:r>
      <w:r>
        <w:rPr>
          <w:rFonts w:ascii="Times New Roman" w:hAnsi="Times New Roman"/>
          <w:sz w:val="24"/>
          <w:szCs w:val="24"/>
        </w:rPr>
        <w:t>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10. </w:t>
      </w:r>
      <w:r>
        <w:rPr>
          <w:b/>
          <w:bCs/>
        </w:rPr>
        <w:t>Управление рисками юридической ответственности и с</w:t>
      </w:r>
      <w:r w:rsidRPr="00960BBF">
        <w:rPr>
          <w:b/>
          <w:bCs/>
        </w:rPr>
        <w:t xml:space="preserve">трахование ответственности.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 xml:space="preserve">Характеристика и классификация рисков ответственности. Особенности  страхования гражданской ответственности. </w:t>
      </w:r>
      <w:r>
        <w:rPr>
          <w:rFonts w:ascii="Times New Roman" w:hAnsi="Times New Roman"/>
          <w:sz w:val="24"/>
          <w:szCs w:val="24"/>
        </w:rPr>
        <w:t>Обязательные виды ст</w:t>
      </w:r>
      <w:r w:rsidR="00513C1F">
        <w:rPr>
          <w:rFonts w:ascii="Times New Roman" w:hAnsi="Times New Roman"/>
          <w:sz w:val="24"/>
          <w:szCs w:val="24"/>
        </w:rPr>
        <w:t xml:space="preserve">рахования ответственности в РФ, в частности, ОСАГО. </w:t>
      </w:r>
      <w:r>
        <w:rPr>
          <w:rFonts w:ascii="Times New Roman" w:hAnsi="Times New Roman"/>
          <w:sz w:val="24"/>
          <w:szCs w:val="24"/>
        </w:rPr>
        <w:t>Методы оценки риска и оценки ущерба. Международные соглашения в сфере страхования ответственности.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11. Страхование предпринимательских (финансовых) рисков.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>Финансовые и предпринимательские риски: содержание и классификация. Правила страхования предпринимательских и финансовых рисков. Страхование финансово-кредитных рисков. Страхование рисков финансово-кредитных учреждений. Кредитное страхование.</w:t>
      </w:r>
    </w:p>
    <w:p w:rsidR="00333BDB" w:rsidRDefault="00333BDB" w:rsidP="00F56000">
      <w:pPr>
        <w:jc w:val="both"/>
        <w:rPr>
          <w:b/>
        </w:rPr>
      </w:pPr>
      <w:r w:rsidRPr="00E25163">
        <w:rPr>
          <w:b/>
          <w:sz w:val="28"/>
          <w:szCs w:val="28"/>
        </w:rPr>
        <w:t>Раздел 4.</w:t>
      </w:r>
      <w:r w:rsidRPr="00BF478F">
        <w:rPr>
          <w:b/>
        </w:rPr>
        <w:t xml:space="preserve"> </w:t>
      </w:r>
      <w:r>
        <w:rPr>
          <w:b/>
        </w:rPr>
        <w:t>Методы разделения риска страховыми организациями.</w:t>
      </w:r>
    </w:p>
    <w:p w:rsidR="00F56000" w:rsidRPr="00960BBF" w:rsidRDefault="00F56000" w:rsidP="00F56000">
      <w:pPr>
        <w:jc w:val="both"/>
        <w:rPr>
          <w:b/>
          <w:bCs/>
        </w:rPr>
      </w:pPr>
      <w:r w:rsidRPr="00960BBF">
        <w:rPr>
          <w:b/>
          <w:bCs/>
        </w:rPr>
        <w:t xml:space="preserve">Тема 12.  Перестрахование и </w:t>
      </w:r>
      <w:proofErr w:type="spellStart"/>
      <w:r w:rsidRPr="00960BBF">
        <w:rPr>
          <w:b/>
          <w:bCs/>
        </w:rPr>
        <w:t>сострахование</w:t>
      </w:r>
      <w:proofErr w:type="spellEnd"/>
      <w:r w:rsidRPr="00960BBF">
        <w:rPr>
          <w:b/>
          <w:bCs/>
        </w:rPr>
        <w:t xml:space="preserve">. </w:t>
      </w:r>
    </w:p>
    <w:p w:rsidR="00F56000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>Значение пе</w:t>
      </w:r>
      <w:r>
        <w:rPr>
          <w:rFonts w:ascii="Times New Roman" w:hAnsi="Times New Roman"/>
          <w:sz w:val="24"/>
          <w:szCs w:val="24"/>
        </w:rPr>
        <w:t>рестрахования. Основные понятия и</w:t>
      </w:r>
      <w:r w:rsidRPr="00960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960BBF">
        <w:rPr>
          <w:rFonts w:ascii="Times New Roman" w:hAnsi="Times New Roman"/>
          <w:sz w:val="24"/>
          <w:szCs w:val="24"/>
        </w:rPr>
        <w:t xml:space="preserve">ормы перестрахования. Пропорциональное </w:t>
      </w:r>
      <w:r>
        <w:rPr>
          <w:rFonts w:ascii="Times New Roman" w:hAnsi="Times New Roman"/>
          <w:sz w:val="24"/>
          <w:szCs w:val="24"/>
        </w:rPr>
        <w:t>и не</w:t>
      </w:r>
      <w:r w:rsidRPr="00960BBF">
        <w:rPr>
          <w:rFonts w:ascii="Times New Roman" w:hAnsi="Times New Roman"/>
          <w:sz w:val="24"/>
          <w:szCs w:val="24"/>
        </w:rPr>
        <w:t>пропорциональное перестрахование. Принципы расчета перестраховочных премий и</w:t>
      </w:r>
      <w:r>
        <w:rPr>
          <w:rFonts w:ascii="Times New Roman" w:hAnsi="Times New Roman"/>
          <w:sz w:val="24"/>
          <w:szCs w:val="24"/>
        </w:rPr>
        <w:t xml:space="preserve"> обязательств. Страховые пулы. Механизм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60BBF">
        <w:rPr>
          <w:rFonts w:ascii="Times New Roman" w:hAnsi="Times New Roman"/>
          <w:sz w:val="24"/>
          <w:szCs w:val="24"/>
        </w:rPr>
        <w:t>остраховани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960BBF">
        <w:rPr>
          <w:rFonts w:ascii="Times New Roman" w:hAnsi="Times New Roman"/>
          <w:sz w:val="24"/>
          <w:szCs w:val="24"/>
        </w:rPr>
        <w:t>.</w:t>
      </w:r>
    </w:p>
    <w:p w:rsidR="00333BDB" w:rsidRPr="00BF478F" w:rsidRDefault="00333BDB" w:rsidP="00333BDB">
      <w:pPr>
        <w:pStyle w:val="1"/>
        <w:numPr>
          <w:ilvl w:val="0"/>
          <w:numId w:val="0"/>
        </w:numPr>
        <w:tabs>
          <w:tab w:val="clear" w:pos="1134"/>
          <w:tab w:val="num" w:pos="1701"/>
        </w:tabs>
        <w:spacing w:after="120" w:line="240" w:lineRule="auto"/>
        <w:rPr>
          <w:b/>
          <w:szCs w:val="24"/>
        </w:rPr>
      </w:pPr>
      <w:r w:rsidRPr="00E25163">
        <w:rPr>
          <w:b/>
          <w:sz w:val="28"/>
          <w:szCs w:val="28"/>
        </w:rPr>
        <w:t>Раздел 5.</w:t>
      </w:r>
      <w:r>
        <w:rPr>
          <w:b/>
          <w:szCs w:val="24"/>
        </w:rPr>
        <w:t xml:space="preserve"> Инструментальные методы оценки риска.                 </w:t>
      </w:r>
    </w:p>
    <w:p w:rsidR="00F56000" w:rsidRPr="00960BBF" w:rsidRDefault="00F56000" w:rsidP="00333BDB">
      <w:pPr>
        <w:jc w:val="both"/>
        <w:rPr>
          <w:b/>
          <w:bCs/>
        </w:rPr>
      </w:pPr>
      <w:r w:rsidRPr="00960BBF">
        <w:rPr>
          <w:b/>
          <w:bCs/>
        </w:rPr>
        <w:t xml:space="preserve">Тема 13. Актуарные расчеты в страховании. </w:t>
      </w:r>
    </w:p>
    <w:p w:rsidR="00F56000" w:rsidRPr="00960BBF" w:rsidRDefault="00F56000" w:rsidP="00F5600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960BBF">
        <w:rPr>
          <w:rFonts w:ascii="Times New Roman" w:hAnsi="Times New Roman"/>
          <w:sz w:val="24"/>
          <w:szCs w:val="24"/>
        </w:rPr>
        <w:t xml:space="preserve">Ценообразование в страховании. Понятие нетто-премии и брутто-премии. Роль актуариев в страховании. </w:t>
      </w:r>
      <w:r w:rsidRPr="00B32302">
        <w:rPr>
          <w:rFonts w:ascii="Times New Roman" w:hAnsi="Times New Roman"/>
          <w:sz w:val="24"/>
        </w:rPr>
        <w:t>Вычисления обязатель</w:t>
      </w:r>
      <w:proofErr w:type="gramStart"/>
      <w:r w:rsidRPr="00B32302">
        <w:rPr>
          <w:rFonts w:ascii="Times New Roman" w:hAnsi="Times New Roman"/>
          <w:sz w:val="24"/>
        </w:rPr>
        <w:t>ств в стр</w:t>
      </w:r>
      <w:proofErr w:type="gramEnd"/>
      <w:r w:rsidRPr="00B32302">
        <w:rPr>
          <w:rFonts w:ascii="Times New Roman" w:hAnsi="Times New Roman"/>
          <w:sz w:val="24"/>
        </w:rPr>
        <w:t>аховании жизни.</w:t>
      </w:r>
      <w:r>
        <w:t xml:space="preserve"> </w:t>
      </w:r>
      <w:r w:rsidRPr="00960BBF">
        <w:rPr>
          <w:rFonts w:ascii="Times New Roman" w:hAnsi="Times New Roman"/>
          <w:sz w:val="24"/>
          <w:szCs w:val="24"/>
        </w:rPr>
        <w:t>Принципы и примеры расчета тарифов в страховании имущества и ответственности.</w:t>
      </w:r>
      <w:r>
        <w:rPr>
          <w:rFonts w:ascii="Times New Roman" w:hAnsi="Times New Roman"/>
          <w:sz w:val="24"/>
          <w:szCs w:val="24"/>
        </w:rPr>
        <w:t xml:space="preserve"> Оценка страховых резервов.</w:t>
      </w:r>
    </w:p>
    <w:p w:rsidR="00BF6964" w:rsidRDefault="00BF6964" w:rsidP="00BF6964">
      <w:pPr>
        <w:rPr>
          <w:b/>
        </w:rPr>
      </w:pPr>
    </w:p>
    <w:p w:rsidR="000653A3" w:rsidRPr="001E7D0B" w:rsidRDefault="00743F88" w:rsidP="004E4DEA">
      <w:pPr>
        <w:rPr>
          <w:b/>
        </w:rPr>
      </w:pPr>
      <w:r>
        <w:rPr>
          <w:b/>
        </w:rPr>
        <w:t>2</w:t>
      </w:r>
      <w:r w:rsidR="004E4DEA">
        <w:rPr>
          <w:b/>
        </w:rPr>
        <w:t>.</w:t>
      </w:r>
      <w:r w:rsidR="00670053">
        <w:rPr>
          <w:b/>
        </w:rPr>
        <w:t xml:space="preserve"> </w:t>
      </w:r>
      <w:r w:rsidR="00432DAF" w:rsidRPr="001E7D0B">
        <w:rPr>
          <w:b/>
        </w:rPr>
        <w:t>Форма проведения самостоятель</w:t>
      </w:r>
      <w:r w:rsidR="000653A3" w:rsidRPr="001E7D0B">
        <w:rPr>
          <w:b/>
        </w:rPr>
        <w:t>ной работы и текущего контроля успеваемости</w:t>
      </w:r>
    </w:p>
    <w:p w:rsidR="00477C75" w:rsidRDefault="00477C75" w:rsidP="00477C75">
      <w:pPr>
        <w:jc w:val="both"/>
      </w:pPr>
      <w:r>
        <w:t xml:space="preserve">           Обязательные формы самостоятельной работы: подготовка к текущим аудиторным занятиям, изучение учебной литературы, материалов лекций, подготовка к письменным  контрольным работам и экзамену.</w:t>
      </w:r>
    </w:p>
    <w:p w:rsidR="00477C75" w:rsidRPr="001B6E88" w:rsidRDefault="004E4DEA" w:rsidP="00477C75">
      <w:pPr>
        <w:jc w:val="both"/>
      </w:pPr>
      <w:r>
        <w:t xml:space="preserve">           Самостоятельная</w:t>
      </w:r>
      <w:r w:rsidR="00477C75">
        <w:t xml:space="preserve"> работ</w:t>
      </w:r>
      <w:r>
        <w:t>а</w:t>
      </w:r>
      <w:r w:rsidR="00477C75">
        <w:t xml:space="preserve"> </w:t>
      </w:r>
      <w:r>
        <w:t xml:space="preserve">осуществляется также в форме выполнения коллективного </w:t>
      </w:r>
      <w:r w:rsidR="00EC7C7A">
        <w:t xml:space="preserve">(2-3 студента) </w:t>
      </w:r>
      <w:r>
        <w:t xml:space="preserve">проекта </w:t>
      </w:r>
      <w:r w:rsidR="00477C75">
        <w:t>по выб</w:t>
      </w:r>
      <w:r>
        <w:t>ранной</w:t>
      </w:r>
      <w:r w:rsidR="00477C75">
        <w:t xml:space="preserve"> студент</w:t>
      </w:r>
      <w:r w:rsidR="00EC7C7A">
        <w:t>ами теме</w:t>
      </w:r>
      <w:r w:rsidR="00477C75">
        <w:t>.</w:t>
      </w:r>
    </w:p>
    <w:p w:rsidR="00477C75" w:rsidRDefault="00477C75" w:rsidP="00477C75">
      <w:pPr>
        <w:jc w:val="both"/>
      </w:pPr>
      <w:r>
        <w:t xml:space="preserve">           </w:t>
      </w:r>
      <w:r w:rsidRPr="00FC01A0">
        <w:t xml:space="preserve">Результаты </w:t>
      </w:r>
      <w:r>
        <w:t>самостоятельной работы</w:t>
      </w:r>
      <w:r w:rsidRPr="00FC01A0">
        <w:t xml:space="preserve"> проявляются в активности</w:t>
      </w:r>
      <w:r w:rsidR="00D35D77">
        <w:t xml:space="preserve"> </w:t>
      </w:r>
      <w:r w:rsidRPr="00FC01A0">
        <w:t xml:space="preserve">студента на </w:t>
      </w:r>
      <w:r>
        <w:t xml:space="preserve">семинарских </w:t>
      </w:r>
      <w:r w:rsidRPr="00FC01A0">
        <w:t xml:space="preserve">занятиях </w:t>
      </w:r>
      <w:r w:rsidR="00D35D77">
        <w:t xml:space="preserve">и </w:t>
      </w:r>
      <w:r w:rsidRPr="00FC01A0">
        <w:t xml:space="preserve">качественном </w:t>
      </w:r>
      <w:r w:rsidR="00EC7C7A">
        <w:t>уровне</w:t>
      </w:r>
      <w:r>
        <w:t xml:space="preserve"> проект</w:t>
      </w:r>
      <w:r w:rsidR="00EC7C7A">
        <w:t>а</w:t>
      </w:r>
      <w:r w:rsidRPr="00FC01A0">
        <w:t xml:space="preserve">, </w:t>
      </w:r>
      <w:r>
        <w:t>выполненных контрольных работ и</w:t>
      </w:r>
      <w:r w:rsidRPr="00FC01A0">
        <w:t xml:space="preserve"> тестовых заданий</w:t>
      </w:r>
      <w:r>
        <w:t>.</w:t>
      </w:r>
      <w:r w:rsidRPr="00FC01A0">
        <w:t xml:space="preserve"> </w:t>
      </w:r>
    </w:p>
    <w:p w:rsidR="001709E8" w:rsidRPr="001E7D0B" w:rsidRDefault="00477C75" w:rsidP="00743F88">
      <w:pPr>
        <w:jc w:val="both"/>
        <w:rPr>
          <w:b/>
        </w:rPr>
      </w:pPr>
      <w:r>
        <w:t xml:space="preserve">          </w:t>
      </w:r>
      <w:r w:rsidR="006B6030">
        <w:t>Текущий контроль успеваемости о</w:t>
      </w:r>
      <w:r w:rsidR="00237B84">
        <w:t xml:space="preserve">существляется как </w:t>
      </w:r>
      <w:r w:rsidR="006B6030">
        <w:t xml:space="preserve">в виде </w:t>
      </w:r>
      <w:r w:rsidR="00237B84">
        <w:t xml:space="preserve">опроса на семинарских занятиях, решения расчетных и ситуационных задач, разбора кейсов, так и </w:t>
      </w:r>
      <w:r w:rsidR="00433558">
        <w:t>на основе</w:t>
      </w:r>
      <w:r w:rsidR="00237B84">
        <w:t xml:space="preserve"> письменных работ в </w:t>
      </w:r>
      <w:r w:rsidR="009326B3">
        <w:t>виде</w:t>
      </w:r>
      <w:r w:rsidR="00237B84">
        <w:t xml:space="preserve"> тестов, открытых вопросов и расчетных задач, а также на основе оценки подготовленного</w:t>
      </w:r>
      <w:r w:rsidR="006B6030" w:rsidRPr="006B6030">
        <w:t xml:space="preserve"> </w:t>
      </w:r>
      <w:r w:rsidR="006B6030">
        <w:t>студентом</w:t>
      </w:r>
      <w:r w:rsidR="00237B84">
        <w:t xml:space="preserve"> </w:t>
      </w:r>
      <w:r w:rsidR="006B6030">
        <w:t xml:space="preserve">в ходе самостоятельной работы </w:t>
      </w:r>
      <w:r w:rsidR="00237B84">
        <w:t>коллективного проекта</w:t>
      </w:r>
      <w:r w:rsidR="00D64054">
        <w:t>.</w:t>
      </w:r>
    </w:p>
    <w:p w:rsidR="00991863" w:rsidRPr="001E7D0B" w:rsidRDefault="00991863" w:rsidP="00745454">
      <w:pPr>
        <w:rPr>
          <w:i/>
        </w:rPr>
      </w:pPr>
    </w:p>
    <w:sectPr w:rsidR="00991863" w:rsidRPr="001E7D0B" w:rsidSect="00485DE0">
      <w:footerReference w:type="default" r:id="rId10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8F" w:rsidRDefault="00C3338F" w:rsidP="00A15789">
      <w:r>
        <w:separator/>
      </w:r>
    </w:p>
  </w:endnote>
  <w:endnote w:type="continuationSeparator" w:id="0">
    <w:p w:rsidR="00C3338F" w:rsidRDefault="00C3338F" w:rsidP="00A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64" w:rsidRDefault="00297A84">
    <w:pPr>
      <w:pStyle w:val="af1"/>
      <w:jc w:val="center"/>
    </w:pPr>
    <w:fldSimple w:instr="PAGE   \* MERGEFORMAT">
      <w:r w:rsidR="00743F88">
        <w:rPr>
          <w:noProof/>
        </w:rPr>
        <w:t>2</w:t>
      </w:r>
    </w:fldSimple>
  </w:p>
  <w:p w:rsidR="00B30164" w:rsidRDefault="00B301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8F" w:rsidRDefault="00C3338F" w:rsidP="00A15789">
      <w:r>
        <w:separator/>
      </w:r>
    </w:p>
  </w:footnote>
  <w:footnote w:type="continuationSeparator" w:id="0">
    <w:p w:rsidR="00C3338F" w:rsidRDefault="00C3338F" w:rsidP="00A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AA0230"/>
    <w:multiLevelType w:val="hybridMultilevel"/>
    <w:tmpl w:val="76981EBC"/>
    <w:lvl w:ilvl="0" w:tplc="7CB229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8EE8728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E0007"/>
    <w:multiLevelType w:val="hybridMultilevel"/>
    <w:tmpl w:val="78549C8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1556"/>
    <w:multiLevelType w:val="hybridMultilevel"/>
    <w:tmpl w:val="B1546E70"/>
    <w:lvl w:ilvl="0" w:tplc="8A9C021E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F0461B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8937EE"/>
    <w:multiLevelType w:val="hybridMultilevel"/>
    <w:tmpl w:val="D0D65280"/>
    <w:lvl w:ilvl="0" w:tplc="103ACE7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91A47"/>
    <w:multiLevelType w:val="multilevel"/>
    <w:tmpl w:val="76981E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1528B0"/>
    <w:multiLevelType w:val="hybridMultilevel"/>
    <w:tmpl w:val="475862D2"/>
    <w:lvl w:ilvl="0" w:tplc="F03E3D54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9235C"/>
    <w:multiLevelType w:val="multilevel"/>
    <w:tmpl w:val="76981E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DB5CDF"/>
    <w:multiLevelType w:val="singleLevel"/>
    <w:tmpl w:val="51689C66"/>
    <w:lvl w:ilvl="0">
      <w:start w:val="1"/>
      <w:numFmt w:val="bullet"/>
      <w:pStyle w:val="1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4">
    <w:nsid w:val="7028044C"/>
    <w:multiLevelType w:val="hybridMultilevel"/>
    <w:tmpl w:val="F4EA5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A6485"/>
    <w:rsid w:val="00002FC4"/>
    <w:rsid w:val="000451D6"/>
    <w:rsid w:val="00065121"/>
    <w:rsid w:val="000653A3"/>
    <w:rsid w:val="000C192A"/>
    <w:rsid w:val="00103D6D"/>
    <w:rsid w:val="001342A1"/>
    <w:rsid w:val="00135ECE"/>
    <w:rsid w:val="0015663C"/>
    <w:rsid w:val="00160EE8"/>
    <w:rsid w:val="001709E8"/>
    <w:rsid w:val="00176850"/>
    <w:rsid w:val="001D2DCD"/>
    <w:rsid w:val="001D7339"/>
    <w:rsid w:val="001E7D0B"/>
    <w:rsid w:val="00224CE2"/>
    <w:rsid w:val="00237B84"/>
    <w:rsid w:val="002879F2"/>
    <w:rsid w:val="00297A84"/>
    <w:rsid w:val="002A06E2"/>
    <w:rsid w:val="002D1879"/>
    <w:rsid w:val="00304BCF"/>
    <w:rsid w:val="003212FB"/>
    <w:rsid w:val="00333BDB"/>
    <w:rsid w:val="00340281"/>
    <w:rsid w:val="00357446"/>
    <w:rsid w:val="00362C10"/>
    <w:rsid w:val="0037767B"/>
    <w:rsid w:val="003909F1"/>
    <w:rsid w:val="003957A7"/>
    <w:rsid w:val="003B4DF5"/>
    <w:rsid w:val="00420CBB"/>
    <w:rsid w:val="00432DAF"/>
    <w:rsid w:val="00433558"/>
    <w:rsid w:val="00456993"/>
    <w:rsid w:val="004572C2"/>
    <w:rsid w:val="00465297"/>
    <w:rsid w:val="00477C75"/>
    <w:rsid w:val="00485DE0"/>
    <w:rsid w:val="004B37FB"/>
    <w:rsid w:val="004D2BC1"/>
    <w:rsid w:val="004D500E"/>
    <w:rsid w:val="004E4DEA"/>
    <w:rsid w:val="004F7121"/>
    <w:rsid w:val="00513C1F"/>
    <w:rsid w:val="00523C21"/>
    <w:rsid w:val="00530CC1"/>
    <w:rsid w:val="00544DB0"/>
    <w:rsid w:val="00545EC7"/>
    <w:rsid w:val="005722FE"/>
    <w:rsid w:val="0059050F"/>
    <w:rsid w:val="0062208A"/>
    <w:rsid w:val="00635BD7"/>
    <w:rsid w:val="00670053"/>
    <w:rsid w:val="006872E4"/>
    <w:rsid w:val="006B6030"/>
    <w:rsid w:val="006C50FD"/>
    <w:rsid w:val="006D65F9"/>
    <w:rsid w:val="006F4167"/>
    <w:rsid w:val="0073100C"/>
    <w:rsid w:val="00734492"/>
    <w:rsid w:val="0073560C"/>
    <w:rsid w:val="00743F88"/>
    <w:rsid w:val="00745454"/>
    <w:rsid w:val="007513D3"/>
    <w:rsid w:val="007619C1"/>
    <w:rsid w:val="0079141C"/>
    <w:rsid w:val="007C33D8"/>
    <w:rsid w:val="007D1591"/>
    <w:rsid w:val="00807EF9"/>
    <w:rsid w:val="00815994"/>
    <w:rsid w:val="00817759"/>
    <w:rsid w:val="00852455"/>
    <w:rsid w:val="00860487"/>
    <w:rsid w:val="008B4C1D"/>
    <w:rsid w:val="008C2E3F"/>
    <w:rsid w:val="00913809"/>
    <w:rsid w:val="009326B3"/>
    <w:rsid w:val="0093330B"/>
    <w:rsid w:val="009372BD"/>
    <w:rsid w:val="00941D45"/>
    <w:rsid w:val="00944991"/>
    <w:rsid w:val="00950B8B"/>
    <w:rsid w:val="009526A8"/>
    <w:rsid w:val="0096466A"/>
    <w:rsid w:val="00973758"/>
    <w:rsid w:val="00980E79"/>
    <w:rsid w:val="00981DBC"/>
    <w:rsid w:val="00991863"/>
    <w:rsid w:val="00995C07"/>
    <w:rsid w:val="009A04B9"/>
    <w:rsid w:val="009A31F4"/>
    <w:rsid w:val="009C6A15"/>
    <w:rsid w:val="009E3339"/>
    <w:rsid w:val="00A1388B"/>
    <w:rsid w:val="00A15789"/>
    <w:rsid w:val="00A176CA"/>
    <w:rsid w:val="00A208EF"/>
    <w:rsid w:val="00AA385B"/>
    <w:rsid w:val="00AA41BC"/>
    <w:rsid w:val="00AB1A22"/>
    <w:rsid w:val="00B023AC"/>
    <w:rsid w:val="00B30164"/>
    <w:rsid w:val="00B4512A"/>
    <w:rsid w:val="00B4550C"/>
    <w:rsid w:val="00B9037C"/>
    <w:rsid w:val="00BC575E"/>
    <w:rsid w:val="00BD708B"/>
    <w:rsid w:val="00BF6964"/>
    <w:rsid w:val="00C066F1"/>
    <w:rsid w:val="00C06D11"/>
    <w:rsid w:val="00C25ADB"/>
    <w:rsid w:val="00C317D5"/>
    <w:rsid w:val="00C3338F"/>
    <w:rsid w:val="00C408F6"/>
    <w:rsid w:val="00C55EE1"/>
    <w:rsid w:val="00C56C1C"/>
    <w:rsid w:val="00C75C6E"/>
    <w:rsid w:val="00C848BC"/>
    <w:rsid w:val="00CA6485"/>
    <w:rsid w:val="00CC78C8"/>
    <w:rsid w:val="00CD4398"/>
    <w:rsid w:val="00D03367"/>
    <w:rsid w:val="00D3371F"/>
    <w:rsid w:val="00D35D77"/>
    <w:rsid w:val="00D64054"/>
    <w:rsid w:val="00D729E3"/>
    <w:rsid w:val="00D97BE5"/>
    <w:rsid w:val="00DB0EEF"/>
    <w:rsid w:val="00DB4EA8"/>
    <w:rsid w:val="00DC2A5D"/>
    <w:rsid w:val="00DE1F84"/>
    <w:rsid w:val="00DF6926"/>
    <w:rsid w:val="00E25163"/>
    <w:rsid w:val="00E352A2"/>
    <w:rsid w:val="00E51589"/>
    <w:rsid w:val="00E603BD"/>
    <w:rsid w:val="00EC4B90"/>
    <w:rsid w:val="00EC7C7A"/>
    <w:rsid w:val="00ED188E"/>
    <w:rsid w:val="00EE086E"/>
    <w:rsid w:val="00EF7CBB"/>
    <w:rsid w:val="00F56000"/>
    <w:rsid w:val="00F80A18"/>
    <w:rsid w:val="00FB7674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uiPriority w:val="3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0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0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0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0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table" w:customStyle="1" w:styleId="10">
    <w:name w:val="Сетка таблицы1"/>
    <w:basedOn w:val="a2"/>
    <w:next w:val="a7"/>
    <w:uiPriority w:val="59"/>
    <w:rsid w:val="009A04B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0"/>
    <w:rsid w:val="00F5600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customStyle="1" w:styleId="1">
    <w:name w:val="Перечень1"/>
    <w:basedOn w:val="a0"/>
    <w:rsid w:val="00333BDB"/>
    <w:pPr>
      <w:numPr>
        <w:numId w:val="11"/>
      </w:numPr>
      <w:tabs>
        <w:tab w:val="clear" w:pos="1211"/>
        <w:tab w:val="left" w:pos="1134"/>
      </w:tabs>
      <w:spacing w:line="360" w:lineRule="auto"/>
      <w:jc w:val="both"/>
    </w:pPr>
    <w:rPr>
      <w:szCs w:val="20"/>
    </w:rPr>
  </w:style>
  <w:style w:type="paragraph" w:styleId="af3">
    <w:name w:val="Block Text"/>
    <w:basedOn w:val="a0"/>
    <w:rsid w:val="00237B84"/>
    <w:pPr>
      <w:autoSpaceDE w:val="0"/>
      <w:autoSpaceDN w:val="0"/>
      <w:ind w:left="-567" w:right="-483" w:firstLine="567"/>
    </w:pPr>
    <w:rPr>
      <w:lang w:val="en-US"/>
    </w:rPr>
  </w:style>
  <w:style w:type="paragraph" w:customStyle="1" w:styleId="11">
    <w:name w:val="Абзац списка1"/>
    <w:basedOn w:val="a0"/>
    <w:rsid w:val="00941D45"/>
    <w:pPr>
      <w:ind w:left="720"/>
    </w:pPr>
    <w:rPr>
      <w:rFonts w:eastAsia="Calibri"/>
    </w:rPr>
  </w:style>
  <w:style w:type="character" w:styleId="af4">
    <w:name w:val="FollowedHyperlink"/>
    <w:basedOn w:val="a1"/>
    <w:rsid w:val="004E4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ipova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jeche@eco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EACD-1225-428F-9A54-0FCBC1D4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6040</CharactersWithSpaces>
  <SharedDoc>false</SharedDoc>
  <HLinks>
    <vt:vector size="48" baseType="variant"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http://www.swissre.com/sigma/</vt:lpwstr>
      </vt:variant>
      <vt:variant>
        <vt:lpwstr/>
      </vt:variant>
      <vt:variant>
        <vt:i4>6553645</vt:i4>
      </vt:variant>
      <vt:variant>
        <vt:i4>18</vt:i4>
      </vt:variant>
      <vt:variant>
        <vt:i4>0</vt:i4>
      </vt:variant>
      <vt:variant>
        <vt:i4>5</vt:i4>
      </vt:variant>
      <vt:variant>
        <vt:lpwstr>http://www.allinsurance.ru/</vt:lpwstr>
      </vt:variant>
      <vt:variant>
        <vt:lpwstr/>
      </vt:variant>
      <vt:variant>
        <vt:i4>1966153</vt:i4>
      </vt:variant>
      <vt:variant>
        <vt:i4>15</vt:i4>
      </vt:variant>
      <vt:variant>
        <vt:i4>0</vt:i4>
      </vt:variant>
      <vt:variant>
        <vt:i4>5</vt:i4>
      </vt:variant>
      <vt:variant>
        <vt:lpwstr>http://www.ins-union.ru/</vt:lpwstr>
      </vt:variant>
      <vt:variant>
        <vt:lpwstr/>
      </vt:variant>
      <vt:variant>
        <vt:i4>3735663</vt:i4>
      </vt:variant>
      <vt:variant>
        <vt:i4>12</vt:i4>
      </vt:variant>
      <vt:variant>
        <vt:i4>0</vt:i4>
      </vt:variant>
      <vt:variant>
        <vt:i4>5</vt:i4>
      </vt:variant>
      <vt:variant>
        <vt:lpwstr>http://www.icqc.eu/ru/EU-directive.php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mailto:lpalinkash@yandex.ru</vt:lpwstr>
      </vt:variant>
      <vt:variant>
        <vt:lpwstr/>
      </vt:variant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mailto:vjeche@econ.msu.ru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mailto:arkhipovae@mail.ru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Варшамова В.Г.</dc:creator>
  <cp:lastModifiedBy>MSU</cp:lastModifiedBy>
  <cp:revision>4</cp:revision>
  <dcterms:created xsi:type="dcterms:W3CDTF">2018-11-12T11:06:00Z</dcterms:created>
  <dcterms:modified xsi:type="dcterms:W3CDTF">2018-11-13T06:18:00Z</dcterms:modified>
</cp:coreProperties>
</file>