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0" w:rsidRDefault="003D4FFA" w:rsidP="00F962A0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ДЕМОГРАФИЯ И ЭКОНОМИЧЕСКАЯ ПОЛИТИКА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A21851">
        <w:rPr>
          <w:rFonts w:eastAsia="Times New Roman" w:cstheme="minorHAnsi"/>
          <w:sz w:val="24"/>
          <w:szCs w:val="24"/>
          <w:lang w:eastAsia="ru-RU"/>
        </w:rPr>
        <w:t>Калабихина</w:t>
      </w:r>
      <w:proofErr w:type="spellEnd"/>
      <w:r w:rsidR="00A21851">
        <w:rPr>
          <w:rFonts w:eastAsia="Times New Roman" w:cstheme="minorHAnsi"/>
          <w:sz w:val="24"/>
          <w:szCs w:val="24"/>
          <w:lang w:eastAsia="ru-RU"/>
        </w:rPr>
        <w:t xml:space="preserve"> И.Е.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34732">
        <w:rPr>
          <w:rFonts w:eastAsia="Times New Roman" w:cstheme="minorHAnsi"/>
          <w:sz w:val="24"/>
          <w:szCs w:val="24"/>
          <w:lang w:eastAsia="ru-RU"/>
        </w:rPr>
        <w:t>д</w:t>
      </w:r>
      <w:bookmarkStart w:id="0" w:name="_GoBack"/>
      <w:bookmarkEnd w:id="0"/>
      <w:r w:rsidR="00BE44EF">
        <w:rPr>
          <w:rFonts w:eastAsia="Times New Roman" w:cstheme="minorHAnsi"/>
          <w:sz w:val="24"/>
          <w:szCs w:val="24"/>
          <w:lang w:eastAsia="ru-RU"/>
        </w:rPr>
        <w:t>ать представление о важности и инструментах для учета факторов естественного движения населения и миграции при проектировании мер экономической политики.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Место дисциплины в учебном плане: </w:t>
      </w:r>
      <w:r w:rsidRPr="00494E99">
        <w:rPr>
          <w:rFonts w:eastAsia="Times New Roman" w:cstheme="minorHAnsi"/>
          <w:sz w:val="24"/>
          <w:szCs w:val="24"/>
          <w:lang w:eastAsia="ru-RU"/>
        </w:rPr>
        <w:t>по выбору</w:t>
      </w:r>
      <w:r w:rsidR="00494E99">
        <w:rPr>
          <w:rFonts w:eastAsia="Times New Roman" w:cstheme="minorHAnsi"/>
          <w:sz w:val="24"/>
          <w:szCs w:val="24"/>
          <w:lang w:eastAsia="ru-RU"/>
        </w:rPr>
        <w:t>, 2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D76F7A">
        <w:rPr>
          <w:rFonts w:eastAsia="Times New Roman" w:cstheme="minorHAnsi"/>
          <w:sz w:val="24"/>
          <w:szCs w:val="24"/>
          <w:lang w:eastAsia="ru-RU"/>
        </w:rPr>
        <w:t>.</w:t>
      </w:r>
    </w:p>
    <w:p w:rsidR="00B660E1" w:rsidRDefault="00B660E1" w:rsidP="00494E99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F962A0" w:rsidRDefault="00F962A0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 xml:space="preserve">Дисциплина </w:t>
      </w:r>
      <w:r>
        <w:rPr>
          <w:rFonts w:eastAsia="Times New Roman" w:cstheme="minorHAnsi"/>
          <w:sz w:val="24"/>
          <w:szCs w:val="24"/>
          <w:lang w:eastAsia="ru-RU"/>
        </w:rPr>
        <w:t xml:space="preserve">включает в себя следующие темы: 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Предмет и методы экономической демографии. Система экономико-демографических взаимосвязей и вопросы экономической политики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Источники экономико-демографической информации, базы данных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Влияние динамики численности населения и демографических структур на экономический рост. Экономика старения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Экономика рождаемости, экономика домохозяйства и гендерная экономика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Экономика смертности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Экономические факторы и последствия миграции</w:t>
      </w:r>
    </w:p>
    <w:p w:rsidR="00A21851" w:rsidRPr="00A21851" w:rsidRDefault="00A21851" w:rsidP="00A2185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21851">
        <w:rPr>
          <w:rFonts w:eastAsia="Times New Roman" w:cstheme="minorHAnsi"/>
          <w:sz w:val="24"/>
          <w:szCs w:val="24"/>
          <w:lang w:eastAsia="ru-RU"/>
        </w:rPr>
        <w:t>Методы оценки результативности и эффективности социально-демографической политики. Социальное бюджетирование</w:t>
      </w:r>
    </w:p>
    <w:p w:rsidR="00B660E1" w:rsidRPr="00494E99" w:rsidRDefault="00B660E1" w:rsidP="00A21851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Общая трудоемкость дисциплины составляет: </w:t>
      </w:r>
      <w:r w:rsidRPr="00494E99">
        <w:rPr>
          <w:rFonts w:eastAsia="Times New Roman" w:cstheme="minorHAnsi"/>
          <w:sz w:val="24"/>
          <w:szCs w:val="24"/>
          <w:lang w:eastAsia="ru-RU"/>
        </w:rPr>
        <w:t>3 зачетные единицы, 108 часов</w:t>
      </w:r>
      <w:r w:rsidR="00494E99">
        <w:rPr>
          <w:rFonts w:eastAsia="Times New Roman" w:cstheme="minorHAnsi"/>
          <w:sz w:val="24"/>
          <w:szCs w:val="24"/>
          <w:lang w:eastAsia="ru-RU"/>
        </w:rPr>
        <w:t>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494E99">
        <w:rPr>
          <w:rFonts w:eastAsia="Times New Roman" w:cstheme="minorHAnsi"/>
          <w:sz w:val="24"/>
          <w:szCs w:val="24"/>
          <w:lang w:eastAsia="ru-RU"/>
        </w:rPr>
        <w:t>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проводится в форме </w:t>
      </w:r>
      <w:r w:rsidR="00BE44EF">
        <w:rPr>
          <w:rFonts w:eastAsia="Times New Roman" w:cstheme="minorHAnsi"/>
          <w:sz w:val="24"/>
          <w:szCs w:val="24"/>
          <w:lang w:eastAsia="ru-RU"/>
        </w:rPr>
        <w:t xml:space="preserve">защиты группового проекта. </w:t>
      </w:r>
    </w:p>
    <w:p w:rsidR="00C70A5D" w:rsidRPr="00494E99" w:rsidRDefault="00C70A5D">
      <w:pPr>
        <w:rPr>
          <w:sz w:val="24"/>
          <w:szCs w:val="24"/>
        </w:rPr>
      </w:pPr>
    </w:p>
    <w:sectPr w:rsidR="00C70A5D" w:rsidRPr="0049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9A"/>
    <w:multiLevelType w:val="hybridMultilevel"/>
    <w:tmpl w:val="865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305"/>
    <w:multiLevelType w:val="hybridMultilevel"/>
    <w:tmpl w:val="EC5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E1"/>
    <w:rsid w:val="003D4FFA"/>
    <w:rsid w:val="00494E99"/>
    <w:rsid w:val="00A21851"/>
    <w:rsid w:val="00B660E1"/>
    <w:rsid w:val="00BE44EF"/>
    <w:rsid w:val="00C34732"/>
    <w:rsid w:val="00C70A5D"/>
    <w:rsid w:val="00D76F7A"/>
    <w:rsid w:val="00F57CCE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0B73"/>
  <w15:docId w15:val="{1F586668-2F3A-4DEA-95AF-641528B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bogo</cp:lastModifiedBy>
  <cp:revision>3</cp:revision>
  <dcterms:created xsi:type="dcterms:W3CDTF">2017-12-05T17:46:00Z</dcterms:created>
  <dcterms:modified xsi:type="dcterms:W3CDTF">2018-03-23T14:16:00Z</dcterms:modified>
</cp:coreProperties>
</file>