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E1" w:rsidRPr="00494E99" w:rsidRDefault="00F57CCE" w:rsidP="00494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ОРГАНИЗАЦИЯ СОВРЕМЕННЫХ</w:t>
      </w:r>
      <w:r w:rsidR="00B660E1"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 ОТРАСЛЕВЫХ РЫНКОВ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Павлова Н.С., </w:t>
      </w:r>
      <w:proofErr w:type="spellStart"/>
      <w:r w:rsidRPr="00494E99">
        <w:rPr>
          <w:rFonts w:eastAsia="Times New Roman" w:cstheme="minorHAnsi"/>
          <w:sz w:val="24"/>
          <w:szCs w:val="24"/>
          <w:lang w:eastAsia="ru-RU"/>
        </w:rPr>
        <w:t>Калмычкова</w:t>
      </w:r>
      <w:proofErr w:type="spellEnd"/>
      <w:r w:rsidRPr="00494E99">
        <w:rPr>
          <w:rFonts w:eastAsia="Times New Roman" w:cstheme="minorHAnsi"/>
          <w:sz w:val="24"/>
          <w:szCs w:val="24"/>
          <w:lang w:eastAsia="ru-RU"/>
        </w:rPr>
        <w:t xml:space="preserve"> Е.Н.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сформировать представление об основных теориях и моделях, объясняющих структуру современных отраслевых рынков и стратегии поведения компаний на них.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Место дисциплины в учебном плане: </w:t>
      </w:r>
      <w:r w:rsidRPr="00494E99">
        <w:rPr>
          <w:rFonts w:eastAsia="Times New Roman" w:cstheme="minorHAnsi"/>
          <w:sz w:val="24"/>
          <w:szCs w:val="24"/>
          <w:lang w:eastAsia="ru-RU"/>
        </w:rPr>
        <w:t>по выбору</w:t>
      </w:r>
      <w:r w:rsidR="00494E99">
        <w:rPr>
          <w:rFonts w:eastAsia="Times New Roman" w:cstheme="minorHAnsi"/>
          <w:sz w:val="24"/>
          <w:szCs w:val="24"/>
          <w:lang w:eastAsia="ru-RU"/>
        </w:rPr>
        <w:t>, 2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триместр</w:t>
      </w:r>
      <w:r w:rsidR="00D76F7A">
        <w:rPr>
          <w:rFonts w:eastAsia="Times New Roman" w:cstheme="minorHAnsi"/>
          <w:sz w:val="24"/>
          <w:szCs w:val="24"/>
          <w:lang w:eastAsia="ru-RU"/>
        </w:rPr>
        <w:t>.</w:t>
      </w:r>
      <w:bookmarkStart w:id="0" w:name="_GoBack"/>
      <w:bookmarkEnd w:id="0"/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 xml:space="preserve">Курс призван дать представление о базовых моделях теории организации отраслевых рынков по ряду магистральных направлениям исследований в данной области: 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>- назначение цен монополистом в условиях асимметрии информации;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>- теоретические подходы к интерпретации вертикальных ограничений;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>- дифференциация продукта и модели поиска;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>- вход, выход и структура рынка;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>- исследования и инновации в условиях различных рыночных структур;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>- экономика сетевых эффектов и платформ.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sz w:val="24"/>
          <w:szCs w:val="24"/>
          <w:lang w:eastAsia="ru-RU"/>
        </w:rPr>
        <w:t xml:space="preserve">Курс подразумевает не только теоретический анализ факторов, влияющих на размер компаний, их стратегии и структуру рынка, но и выход на вопросы практического применения изучаемых моделей в регуляторной сфере – в первую очередь, в области </w:t>
      </w:r>
      <w:proofErr w:type="spellStart"/>
      <w:r w:rsidRPr="00494E99">
        <w:rPr>
          <w:rFonts w:eastAsia="Times New Roman" w:cstheme="minorHAnsi"/>
          <w:sz w:val="24"/>
          <w:szCs w:val="24"/>
          <w:lang w:eastAsia="ru-RU"/>
        </w:rPr>
        <w:t>антитраста</w:t>
      </w:r>
      <w:proofErr w:type="spellEnd"/>
      <w:r w:rsidRPr="00494E99">
        <w:rPr>
          <w:rFonts w:eastAsia="Times New Roman" w:cstheme="minorHAnsi"/>
          <w:sz w:val="24"/>
          <w:szCs w:val="24"/>
          <w:lang w:eastAsia="ru-RU"/>
        </w:rPr>
        <w:t xml:space="preserve">.   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Общая трудоемкость дисциплины составляет: </w:t>
      </w:r>
      <w:r w:rsidRPr="00494E99">
        <w:rPr>
          <w:rFonts w:eastAsia="Times New Roman" w:cstheme="minorHAnsi"/>
          <w:sz w:val="24"/>
          <w:szCs w:val="24"/>
          <w:lang w:eastAsia="ru-RU"/>
        </w:rPr>
        <w:t>3 зачетные единицы, 108 часов</w:t>
      </w:r>
      <w:r w:rsidR="00494E99">
        <w:rPr>
          <w:rFonts w:eastAsia="Times New Roman" w:cstheme="minorHAnsi"/>
          <w:sz w:val="24"/>
          <w:szCs w:val="24"/>
          <w:lang w:eastAsia="ru-RU"/>
        </w:rPr>
        <w:t>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494E99">
        <w:rPr>
          <w:rFonts w:eastAsia="Times New Roman" w:cstheme="minorHAnsi"/>
          <w:sz w:val="24"/>
          <w:szCs w:val="24"/>
          <w:lang w:eastAsia="ru-RU"/>
        </w:rPr>
        <w:t>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проводится в форме группового проекта.</w:t>
      </w:r>
    </w:p>
    <w:p w:rsidR="00C70A5D" w:rsidRPr="00494E99" w:rsidRDefault="00C70A5D">
      <w:pPr>
        <w:rPr>
          <w:sz w:val="24"/>
          <w:szCs w:val="24"/>
        </w:rPr>
      </w:pPr>
    </w:p>
    <w:sectPr w:rsidR="00C70A5D" w:rsidRPr="0049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1"/>
    <w:rsid w:val="00494E99"/>
    <w:rsid w:val="00B660E1"/>
    <w:rsid w:val="00C70A5D"/>
    <w:rsid w:val="00D76F7A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6668-2F3A-4DEA-95AF-641528B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ASUS</cp:lastModifiedBy>
  <cp:revision>4</cp:revision>
  <dcterms:created xsi:type="dcterms:W3CDTF">2017-04-26T08:41:00Z</dcterms:created>
  <dcterms:modified xsi:type="dcterms:W3CDTF">2017-05-21T17:39:00Z</dcterms:modified>
</cp:coreProperties>
</file>