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078DBBF" w14:textId="44664735" w:rsidR="002B0DAB" w:rsidRPr="00994A0F" w:rsidRDefault="002B0DAB" w:rsidP="002B0DAB">
      <w:pPr>
        <w:suppressAutoHyphens w:val="0"/>
        <w:spacing w:line="276" w:lineRule="auto"/>
        <w:jc w:val="center"/>
        <w:rPr>
          <w:rFonts w:ascii="Cambria" w:hAnsi="Cambria"/>
          <w:b/>
          <w:iCs/>
          <w:sz w:val="22"/>
          <w:szCs w:val="22"/>
          <w:lang w:val="ru-RU" w:eastAsia="ru-RU"/>
        </w:rPr>
      </w:pPr>
      <w:r w:rsidRPr="00994A0F">
        <w:rPr>
          <w:rFonts w:ascii="Cambria" w:hAnsi="Cambria"/>
          <w:b/>
          <w:iCs/>
          <w:sz w:val="22"/>
          <w:szCs w:val="22"/>
          <w:lang w:val="ru-RU" w:eastAsia="ru-RU"/>
        </w:rPr>
        <w:t>Моделирование монетарной политики</w:t>
      </w:r>
    </w:p>
    <w:p w14:paraId="09DB275A" w14:textId="22C69F16" w:rsidR="00BE2FD5" w:rsidRPr="00994A0F" w:rsidRDefault="00BE2FD5" w:rsidP="00057D43">
      <w:pPr>
        <w:suppressAutoHyphens w:val="0"/>
        <w:spacing w:before="240" w:line="276" w:lineRule="auto"/>
        <w:rPr>
          <w:rFonts w:ascii="Cambria" w:hAnsi="Cambria"/>
          <w:iCs/>
          <w:sz w:val="22"/>
          <w:szCs w:val="22"/>
          <w:lang w:val="ru-RU" w:eastAsia="ru-RU"/>
        </w:rPr>
      </w:pPr>
      <w:r w:rsidRPr="00994A0F">
        <w:rPr>
          <w:rFonts w:ascii="Cambria" w:hAnsi="Cambria"/>
          <w:iCs/>
          <w:sz w:val="22"/>
          <w:szCs w:val="22"/>
          <w:lang w:val="ru-RU" w:eastAsia="ru-RU"/>
        </w:rPr>
        <w:t>Автор программы</w:t>
      </w:r>
      <w:r w:rsidR="00994A0F">
        <w:rPr>
          <w:rFonts w:ascii="Cambria" w:hAnsi="Cambria"/>
          <w:iCs/>
          <w:sz w:val="22"/>
          <w:szCs w:val="22"/>
          <w:lang w:val="ru-RU" w:eastAsia="ru-RU"/>
        </w:rPr>
        <w:t xml:space="preserve"> и преподаватель</w:t>
      </w:r>
      <w:r w:rsidRPr="00994A0F">
        <w:rPr>
          <w:rFonts w:ascii="Cambria" w:hAnsi="Cambria"/>
          <w:iCs/>
          <w:sz w:val="22"/>
          <w:szCs w:val="22"/>
          <w:lang w:val="ru-RU" w:eastAsia="ru-RU"/>
        </w:rPr>
        <w:t>:</w:t>
      </w:r>
      <w:r w:rsidR="00F968CB" w:rsidRPr="00994A0F">
        <w:rPr>
          <w:rFonts w:ascii="Cambria" w:hAnsi="Cambria"/>
          <w:iCs/>
          <w:sz w:val="22"/>
          <w:szCs w:val="22"/>
          <w:lang w:val="ru-RU" w:eastAsia="ru-RU"/>
        </w:rPr>
        <w:t xml:space="preserve"> д.э.н.</w:t>
      </w:r>
      <w:r w:rsidRPr="00994A0F">
        <w:rPr>
          <w:rFonts w:ascii="Cambria" w:hAnsi="Cambria"/>
          <w:iCs/>
          <w:sz w:val="22"/>
          <w:szCs w:val="22"/>
          <w:lang w:val="ru-RU" w:eastAsia="ru-RU"/>
        </w:rPr>
        <w:t xml:space="preserve"> </w:t>
      </w:r>
      <w:r w:rsidR="00513E52" w:rsidRPr="00994A0F">
        <w:rPr>
          <w:rFonts w:ascii="Cambria" w:hAnsi="Cambria"/>
          <w:iCs/>
          <w:sz w:val="22"/>
          <w:szCs w:val="22"/>
          <w:lang w:val="ru-RU" w:eastAsia="ru-RU"/>
        </w:rPr>
        <w:t>Филипп Сергеевич Картаев</w:t>
      </w:r>
      <w:bookmarkStart w:id="0" w:name="_GoBack"/>
      <w:bookmarkEnd w:id="0"/>
    </w:p>
    <w:p w14:paraId="38D1D8DF" w14:textId="77777777" w:rsidR="00994A0F" w:rsidRDefault="00994A0F" w:rsidP="005310B3">
      <w:pPr>
        <w:jc w:val="both"/>
        <w:rPr>
          <w:rFonts w:ascii="Cambria" w:hAnsi="Cambria"/>
          <w:b/>
          <w:sz w:val="22"/>
          <w:szCs w:val="22"/>
          <w:lang w:val="ru-RU"/>
        </w:rPr>
      </w:pPr>
    </w:p>
    <w:p w14:paraId="1756E0A8" w14:textId="4F28EE1A" w:rsidR="002B0DAB" w:rsidRPr="00994A0F" w:rsidRDefault="002B0DAB" w:rsidP="005310B3">
      <w:pPr>
        <w:jc w:val="both"/>
        <w:rPr>
          <w:rFonts w:ascii="Cambria" w:hAnsi="Cambria"/>
          <w:b/>
          <w:sz w:val="22"/>
          <w:szCs w:val="22"/>
          <w:lang w:val="ru-RU"/>
        </w:rPr>
      </w:pPr>
      <w:r w:rsidRPr="00994A0F">
        <w:rPr>
          <w:rFonts w:ascii="Cambria" w:hAnsi="Cambria"/>
          <w:b/>
          <w:sz w:val="22"/>
          <w:szCs w:val="22"/>
          <w:lang w:val="ru-RU"/>
        </w:rPr>
        <w:t>Аннотация</w:t>
      </w:r>
    </w:p>
    <w:p w14:paraId="76E8781F" w14:textId="36A4F962" w:rsidR="00323471" w:rsidRPr="00994A0F" w:rsidRDefault="00323471" w:rsidP="00323471">
      <w:pPr>
        <w:jc w:val="both"/>
        <w:rPr>
          <w:rFonts w:ascii="Cambria" w:hAnsi="Cambria"/>
          <w:sz w:val="22"/>
          <w:szCs w:val="22"/>
          <w:lang w:val="ru-RU"/>
        </w:rPr>
      </w:pPr>
      <w:r w:rsidRPr="00994A0F">
        <w:rPr>
          <w:rFonts w:ascii="Cambria" w:hAnsi="Cambria"/>
          <w:sz w:val="22"/>
          <w:szCs w:val="22"/>
          <w:lang w:val="ru-RU"/>
        </w:rPr>
        <w:t>Курс посвящен современным методам моделирования денежно-кредитной политики и ее влияния на динамику основных макроэкономических показателей. В первую очередь, на динамику выпуска и цен.</w:t>
      </w:r>
    </w:p>
    <w:p w14:paraId="4F553419" w14:textId="199E439C" w:rsidR="00323471" w:rsidRPr="00994A0F" w:rsidRDefault="00323471" w:rsidP="00323471">
      <w:pPr>
        <w:jc w:val="both"/>
        <w:rPr>
          <w:rFonts w:ascii="Cambria" w:hAnsi="Cambria"/>
          <w:sz w:val="22"/>
          <w:szCs w:val="22"/>
          <w:lang w:val="ru-RU"/>
        </w:rPr>
      </w:pPr>
      <w:r w:rsidRPr="00994A0F">
        <w:rPr>
          <w:rFonts w:ascii="Cambria" w:hAnsi="Cambria"/>
          <w:sz w:val="22"/>
          <w:szCs w:val="22"/>
          <w:lang w:val="ru-RU"/>
        </w:rPr>
        <w:t xml:space="preserve">Курс будет полезен для осуществления исследований в области монетарной политики и смежных областей макроэкономики. </w:t>
      </w:r>
    </w:p>
    <w:p w14:paraId="2E03498A" w14:textId="3BF8BD4B" w:rsidR="002B0DAB" w:rsidRDefault="002B0DAB" w:rsidP="005310B3">
      <w:pPr>
        <w:jc w:val="both"/>
        <w:rPr>
          <w:rFonts w:ascii="Cambria" w:hAnsi="Cambria"/>
          <w:b/>
          <w:sz w:val="22"/>
          <w:szCs w:val="22"/>
          <w:lang w:val="ru-RU"/>
        </w:rPr>
      </w:pPr>
    </w:p>
    <w:p w14:paraId="41636D27" w14:textId="3B43CDBB" w:rsidR="00057D43" w:rsidRPr="00057D43" w:rsidRDefault="00057D43" w:rsidP="005310B3">
      <w:pPr>
        <w:jc w:val="both"/>
        <w:rPr>
          <w:rFonts w:ascii="Cambria" w:hAnsi="Cambria"/>
          <w:b/>
          <w:sz w:val="22"/>
          <w:szCs w:val="22"/>
          <w:lang w:val="ru-RU"/>
        </w:rPr>
      </w:pPr>
      <w:proofErr w:type="spellStart"/>
      <w:r>
        <w:rPr>
          <w:rFonts w:ascii="Cambria" w:hAnsi="Cambria"/>
          <w:b/>
          <w:sz w:val="22"/>
          <w:szCs w:val="22"/>
          <w:lang w:val="ru-RU"/>
        </w:rPr>
        <w:t>Пререквизиты</w:t>
      </w:r>
      <w:proofErr w:type="spellEnd"/>
      <w:r>
        <w:rPr>
          <w:rFonts w:ascii="Cambria" w:hAnsi="Cambria"/>
          <w:b/>
          <w:sz w:val="22"/>
          <w:szCs w:val="22"/>
          <w:lang w:val="ru-RU"/>
        </w:rPr>
        <w:t>:</w:t>
      </w:r>
    </w:p>
    <w:p w14:paraId="506B43E1" w14:textId="10B2F822" w:rsidR="00057D43" w:rsidRPr="00057D43" w:rsidRDefault="00057D43" w:rsidP="00057D43">
      <w:pPr>
        <w:numPr>
          <w:ilvl w:val="0"/>
          <w:numId w:val="34"/>
        </w:numPr>
        <w:suppressAutoHyphens w:val="0"/>
        <w:jc w:val="both"/>
        <w:rPr>
          <w:rFonts w:ascii="Cambria" w:hAnsi="Cambria"/>
          <w:sz w:val="22"/>
          <w:lang w:val="ru-RU" w:eastAsia="ru-RU"/>
        </w:rPr>
      </w:pPr>
      <w:r w:rsidRPr="00057D43">
        <w:rPr>
          <w:rFonts w:ascii="Cambria" w:hAnsi="Cambria"/>
          <w:sz w:val="22"/>
          <w:lang w:val="ru-RU" w:eastAsia="ru-RU"/>
        </w:rPr>
        <w:t>умение находить и анализировать равновесия в статических и динамических играх, как с полно</w:t>
      </w:r>
      <w:r>
        <w:rPr>
          <w:rFonts w:ascii="Cambria" w:hAnsi="Cambria"/>
          <w:sz w:val="22"/>
          <w:lang w:val="ru-RU" w:eastAsia="ru-RU"/>
        </w:rPr>
        <w:t>й, так и с неполной информацией;</w:t>
      </w:r>
    </w:p>
    <w:p w14:paraId="48C1DDEA" w14:textId="3CE5FD87" w:rsidR="00057D43" w:rsidRPr="00057D43" w:rsidRDefault="00057D43" w:rsidP="00057D43">
      <w:pPr>
        <w:pStyle w:val="aff"/>
        <w:numPr>
          <w:ilvl w:val="0"/>
          <w:numId w:val="34"/>
        </w:numPr>
        <w:spacing w:after="0"/>
        <w:jc w:val="both"/>
        <w:rPr>
          <w:rFonts w:ascii="Cambria" w:hAnsi="Cambria"/>
          <w:b/>
        </w:rPr>
      </w:pPr>
      <w:r w:rsidRPr="00057D43">
        <w:rPr>
          <w:rFonts w:ascii="Cambria" w:hAnsi="Cambria"/>
          <w:lang w:eastAsia="ru-RU"/>
        </w:rPr>
        <w:t>знание основных моделей из базовых курсов макроэкономики, в том числе: классической модели общего равновесия, модели IS-LM, модели AD-AS, моделей краткосрочного совокупного предложения</w:t>
      </w:r>
      <w:r>
        <w:rPr>
          <w:rFonts w:ascii="Cambria" w:hAnsi="Cambria"/>
          <w:lang w:eastAsia="ru-RU"/>
        </w:rPr>
        <w:t>.</w:t>
      </w:r>
    </w:p>
    <w:p w14:paraId="1E5F4AB6" w14:textId="77777777" w:rsidR="00057D43" w:rsidRDefault="00057D43" w:rsidP="005310B3">
      <w:pPr>
        <w:jc w:val="both"/>
        <w:rPr>
          <w:rFonts w:ascii="Cambria" w:hAnsi="Cambria"/>
          <w:b/>
          <w:sz w:val="22"/>
          <w:szCs w:val="22"/>
          <w:lang w:val="ru-RU"/>
        </w:rPr>
      </w:pPr>
    </w:p>
    <w:p w14:paraId="6579C098" w14:textId="0ADE8268" w:rsidR="00994A0F" w:rsidRPr="00994A0F" w:rsidRDefault="00994A0F" w:rsidP="005310B3">
      <w:pPr>
        <w:jc w:val="both"/>
        <w:rPr>
          <w:rFonts w:ascii="Cambria" w:hAnsi="Cambria"/>
          <w:b/>
          <w:sz w:val="22"/>
          <w:szCs w:val="22"/>
          <w:lang w:val="ru-RU"/>
        </w:rPr>
      </w:pPr>
      <w:r>
        <w:rPr>
          <w:rFonts w:ascii="Cambria" w:hAnsi="Cambria"/>
          <w:b/>
          <w:sz w:val="22"/>
          <w:szCs w:val="22"/>
          <w:lang w:val="ru-RU"/>
        </w:rPr>
        <w:t>Содержание курса:</w:t>
      </w:r>
    </w:p>
    <w:p w14:paraId="511EBAC5" w14:textId="77777777" w:rsidR="00AD6821" w:rsidRPr="00994A0F" w:rsidRDefault="00C13B2D" w:rsidP="00057D43">
      <w:pPr>
        <w:spacing w:before="240"/>
        <w:jc w:val="both"/>
        <w:rPr>
          <w:rFonts w:ascii="Cambria" w:hAnsi="Cambria"/>
          <w:sz w:val="22"/>
          <w:szCs w:val="22"/>
          <w:u w:val="single"/>
          <w:lang w:val="ru-RU"/>
        </w:rPr>
      </w:pPr>
      <w:r w:rsidRPr="00994A0F">
        <w:rPr>
          <w:rFonts w:ascii="Cambria" w:hAnsi="Cambria"/>
          <w:sz w:val="22"/>
          <w:szCs w:val="22"/>
          <w:u w:val="single"/>
          <w:lang w:val="ru-RU"/>
        </w:rPr>
        <w:t xml:space="preserve">Тема 1. </w:t>
      </w:r>
      <w:r w:rsidR="00A2478C" w:rsidRPr="00994A0F">
        <w:rPr>
          <w:rFonts w:ascii="Cambria" w:hAnsi="Cambria"/>
          <w:sz w:val="22"/>
          <w:szCs w:val="22"/>
          <w:u w:val="single"/>
          <w:lang w:val="ru-RU"/>
        </w:rPr>
        <w:t>Введение</w:t>
      </w:r>
      <w:r w:rsidR="002B3ED1" w:rsidRPr="00994A0F">
        <w:rPr>
          <w:rFonts w:ascii="Cambria" w:hAnsi="Cambria"/>
          <w:sz w:val="22"/>
          <w:szCs w:val="22"/>
          <w:u w:val="single"/>
          <w:lang w:val="ru-RU"/>
        </w:rPr>
        <w:t xml:space="preserve"> (4 часа</w:t>
      </w:r>
      <w:r w:rsidR="002B3ED1" w:rsidRPr="00994A0F">
        <w:rPr>
          <w:rStyle w:val="afe"/>
          <w:rFonts w:ascii="Cambria" w:hAnsi="Cambria"/>
          <w:sz w:val="22"/>
          <w:szCs w:val="22"/>
          <w:u w:val="single"/>
          <w:lang w:val="ru-RU"/>
        </w:rPr>
        <w:footnoteReference w:id="1"/>
      </w:r>
      <w:r w:rsidR="002B3ED1" w:rsidRPr="00994A0F">
        <w:rPr>
          <w:rFonts w:ascii="Cambria" w:hAnsi="Cambria"/>
          <w:sz w:val="22"/>
          <w:szCs w:val="22"/>
          <w:u w:val="single"/>
          <w:lang w:val="ru-RU"/>
        </w:rPr>
        <w:t>)</w:t>
      </w:r>
    </w:p>
    <w:p w14:paraId="22EFFD52" w14:textId="77777777" w:rsidR="00A610EB" w:rsidRPr="00994A0F" w:rsidRDefault="0031188A" w:rsidP="005310B3">
      <w:pPr>
        <w:jc w:val="both"/>
        <w:rPr>
          <w:rFonts w:ascii="Cambria" w:hAnsi="Cambria"/>
          <w:sz w:val="22"/>
          <w:szCs w:val="22"/>
          <w:lang w:val="ru-RU"/>
        </w:rPr>
      </w:pPr>
      <w:r w:rsidRPr="00994A0F">
        <w:rPr>
          <w:rFonts w:ascii="Cambria" w:hAnsi="Cambria"/>
          <w:sz w:val="22"/>
          <w:szCs w:val="22"/>
          <w:lang w:val="ru-RU"/>
        </w:rPr>
        <w:t>Повторение фактов о монетарной политике, известных из курсов макроэкономики.</w:t>
      </w:r>
      <w:r w:rsidR="00EA1A2B" w:rsidRPr="00994A0F">
        <w:rPr>
          <w:rFonts w:ascii="Cambria" w:hAnsi="Cambria"/>
          <w:sz w:val="22"/>
          <w:szCs w:val="22"/>
          <w:lang w:val="ru-RU"/>
        </w:rPr>
        <w:t xml:space="preserve"> </w:t>
      </w:r>
    </w:p>
    <w:p w14:paraId="6BD5FFE3" w14:textId="77777777" w:rsidR="00EA1A2B" w:rsidRPr="00994A0F" w:rsidRDefault="00EA1A2B" w:rsidP="005310B3">
      <w:pPr>
        <w:jc w:val="both"/>
        <w:rPr>
          <w:rFonts w:ascii="Cambria" w:hAnsi="Cambria"/>
          <w:sz w:val="22"/>
          <w:szCs w:val="22"/>
          <w:lang w:val="ru-RU"/>
        </w:rPr>
      </w:pPr>
      <w:r w:rsidRPr="00994A0F">
        <w:rPr>
          <w:rFonts w:ascii="Cambria" w:hAnsi="Cambria"/>
          <w:sz w:val="22"/>
          <w:szCs w:val="22"/>
          <w:lang w:val="ru-RU"/>
        </w:rPr>
        <w:t>Подходы к эконометрической оценке эффекта от монетарной политики.</w:t>
      </w:r>
    </w:p>
    <w:p w14:paraId="0BC6A426" w14:textId="77777777" w:rsidR="00C4067B" w:rsidRPr="00994A0F" w:rsidRDefault="00C4067B" w:rsidP="005310B3">
      <w:pPr>
        <w:jc w:val="both"/>
        <w:rPr>
          <w:rFonts w:ascii="Cambria" w:hAnsi="Cambria"/>
          <w:sz w:val="22"/>
          <w:szCs w:val="22"/>
          <w:lang w:val="ru-RU"/>
        </w:rPr>
      </w:pPr>
      <w:r w:rsidRPr="00994A0F">
        <w:rPr>
          <w:rFonts w:ascii="Cambria" w:hAnsi="Cambria"/>
          <w:sz w:val="22"/>
          <w:szCs w:val="22"/>
          <w:lang w:val="ru-RU"/>
        </w:rPr>
        <w:t>Обзор эмпирических фактов о воздействии монетарной политики на основные макроэкономические показатели.</w:t>
      </w:r>
    </w:p>
    <w:p w14:paraId="5E9402DF" w14:textId="77777777" w:rsidR="009B3078" w:rsidRPr="00994A0F" w:rsidRDefault="009B3078" w:rsidP="009B3078">
      <w:pPr>
        <w:jc w:val="both"/>
        <w:rPr>
          <w:rFonts w:ascii="Cambria" w:hAnsi="Cambria"/>
          <w:b/>
          <w:sz w:val="22"/>
          <w:szCs w:val="22"/>
          <w:lang w:val="ru-RU"/>
        </w:rPr>
      </w:pPr>
    </w:p>
    <w:p w14:paraId="6F3F0046" w14:textId="77777777" w:rsidR="009B3078" w:rsidRPr="00994A0F" w:rsidRDefault="009B3078" w:rsidP="009B3078">
      <w:pPr>
        <w:jc w:val="both"/>
        <w:rPr>
          <w:rFonts w:ascii="Cambria" w:hAnsi="Cambria"/>
          <w:b/>
          <w:sz w:val="22"/>
          <w:szCs w:val="22"/>
          <w:lang w:val="ru-RU"/>
        </w:rPr>
      </w:pPr>
      <w:r w:rsidRPr="00994A0F">
        <w:rPr>
          <w:rFonts w:ascii="Cambria" w:hAnsi="Cambria"/>
          <w:b/>
          <w:sz w:val="22"/>
          <w:szCs w:val="22"/>
          <w:lang w:val="ru-RU"/>
        </w:rPr>
        <w:t>Основная литература по теме:</w:t>
      </w:r>
    </w:p>
    <w:p w14:paraId="5EFA6069" w14:textId="77777777" w:rsidR="000E3015" w:rsidRPr="00994A0F" w:rsidRDefault="000E3015" w:rsidP="009B3078">
      <w:pPr>
        <w:jc w:val="both"/>
        <w:rPr>
          <w:rFonts w:ascii="Cambria" w:hAnsi="Cambria"/>
          <w:sz w:val="22"/>
          <w:szCs w:val="22"/>
        </w:rPr>
      </w:pPr>
      <w:r w:rsidRPr="00994A0F">
        <w:rPr>
          <w:rFonts w:ascii="Cambria" w:hAnsi="Cambria"/>
          <w:sz w:val="22"/>
          <w:szCs w:val="22"/>
          <w:lang w:val="ru-RU"/>
        </w:rPr>
        <w:t xml:space="preserve">Шагас Н.Л, Туманова Е.А. Макроэкономика–2. Учебник. М.: Издательство Московского университета, 2006.  </w:t>
      </w:r>
      <w:r w:rsidRPr="00994A0F">
        <w:rPr>
          <w:rFonts w:ascii="Cambria" w:hAnsi="Cambria"/>
          <w:b/>
          <w:sz w:val="22"/>
          <w:szCs w:val="22"/>
          <w:lang w:val="ru-RU"/>
        </w:rPr>
        <w:t>Параграф</w:t>
      </w:r>
      <w:r w:rsidRPr="00994A0F">
        <w:rPr>
          <w:rFonts w:ascii="Cambria" w:hAnsi="Cambria"/>
          <w:b/>
          <w:sz w:val="22"/>
          <w:szCs w:val="22"/>
        </w:rPr>
        <w:t xml:space="preserve"> 7.4 </w:t>
      </w:r>
      <w:r w:rsidRPr="00994A0F">
        <w:rPr>
          <w:rFonts w:ascii="Cambria" w:hAnsi="Cambria"/>
          <w:b/>
          <w:sz w:val="22"/>
          <w:szCs w:val="22"/>
          <w:lang w:val="ru-RU"/>
        </w:rPr>
        <w:t>из</w:t>
      </w:r>
      <w:r w:rsidRPr="00994A0F">
        <w:rPr>
          <w:rFonts w:ascii="Cambria" w:hAnsi="Cambria"/>
          <w:b/>
          <w:sz w:val="22"/>
          <w:szCs w:val="22"/>
        </w:rPr>
        <w:t xml:space="preserve"> </w:t>
      </w:r>
      <w:r w:rsidRPr="00994A0F">
        <w:rPr>
          <w:rFonts w:ascii="Cambria" w:hAnsi="Cambria"/>
          <w:b/>
          <w:sz w:val="22"/>
          <w:szCs w:val="22"/>
          <w:lang w:val="ru-RU"/>
        </w:rPr>
        <w:t>главы</w:t>
      </w:r>
      <w:r w:rsidRPr="00994A0F">
        <w:rPr>
          <w:rFonts w:ascii="Cambria" w:hAnsi="Cambria"/>
          <w:b/>
          <w:sz w:val="22"/>
          <w:szCs w:val="22"/>
        </w:rPr>
        <w:t xml:space="preserve"> 7, </w:t>
      </w:r>
      <w:r w:rsidRPr="00994A0F">
        <w:rPr>
          <w:rFonts w:ascii="Cambria" w:hAnsi="Cambria"/>
          <w:b/>
          <w:sz w:val="22"/>
          <w:szCs w:val="22"/>
          <w:lang w:val="ru-RU"/>
        </w:rPr>
        <w:t>глава</w:t>
      </w:r>
      <w:r w:rsidRPr="00994A0F">
        <w:rPr>
          <w:rFonts w:ascii="Cambria" w:hAnsi="Cambria"/>
          <w:b/>
          <w:sz w:val="22"/>
          <w:szCs w:val="22"/>
        </w:rPr>
        <w:t xml:space="preserve"> 8 (</w:t>
      </w:r>
      <w:r w:rsidRPr="00994A0F">
        <w:rPr>
          <w:rFonts w:ascii="Cambria" w:hAnsi="Cambria"/>
          <w:b/>
          <w:sz w:val="22"/>
          <w:szCs w:val="22"/>
          <w:lang w:val="ru-RU"/>
        </w:rPr>
        <w:t>включая</w:t>
      </w:r>
      <w:r w:rsidRPr="00994A0F">
        <w:rPr>
          <w:rFonts w:ascii="Cambria" w:hAnsi="Cambria"/>
          <w:b/>
          <w:sz w:val="22"/>
          <w:szCs w:val="22"/>
        </w:rPr>
        <w:t xml:space="preserve"> </w:t>
      </w:r>
      <w:r w:rsidRPr="00994A0F">
        <w:rPr>
          <w:rFonts w:ascii="Cambria" w:hAnsi="Cambria"/>
          <w:b/>
          <w:sz w:val="22"/>
          <w:szCs w:val="22"/>
          <w:lang w:val="ru-RU"/>
        </w:rPr>
        <w:t>приложение</w:t>
      </w:r>
      <w:r w:rsidRPr="00994A0F">
        <w:rPr>
          <w:rFonts w:ascii="Cambria" w:hAnsi="Cambria"/>
          <w:b/>
          <w:sz w:val="22"/>
          <w:szCs w:val="22"/>
        </w:rPr>
        <w:t xml:space="preserve">) </w:t>
      </w:r>
      <w:r w:rsidRPr="00994A0F">
        <w:rPr>
          <w:rFonts w:ascii="Cambria" w:hAnsi="Cambria"/>
          <w:b/>
          <w:sz w:val="22"/>
          <w:szCs w:val="22"/>
          <w:lang w:val="ru-RU"/>
        </w:rPr>
        <w:t>и</w:t>
      </w:r>
      <w:r w:rsidRPr="00994A0F">
        <w:rPr>
          <w:rFonts w:ascii="Cambria" w:hAnsi="Cambria"/>
          <w:b/>
          <w:sz w:val="22"/>
          <w:szCs w:val="22"/>
        </w:rPr>
        <w:t xml:space="preserve"> </w:t>
      </w:r>
      <w:r w:rsidRPr="00994A0F">
        <w:rPr>
          <w:rFonts w:ascii="Cambria" w:hAnsi="Cambria"/>
          <w:b/>
          <w:sz w:val="22"/>
          <w:szCs w:val="22"/>
          <w:lang w:val="ru-RU"/>
        </w:rPr>
        <w:t>главы</w:t>
      </w:r>
      <w:r w:rsidRPr="00994A0F">
        <w:rPr>
          <w:rFonts w:ascii="Cambria" w:hAnsi="Cambria"/>
          <w:b/>
          <w:sz w:val="22"/>
          <w:szCs w:val="22"/>
        </w:rPr>
        <w:t xml:space="preserve"> 9-10.</w:t>
      </w:r>
    </w:p>
    <w:p w14:paraId="46517409" w14:textId="77777777" w:rsidR="00C4067B" w:rsidRPr="00994A0F" w:rsidRDefault="00C4067B" w:rsidP="00C4067B">
      <w:pPr>
        <w:pStyle w:val="aff"/>
        <w:spacing w:after="0" w:line="240" w:lineRule="auto"/>
        <w:ind w:left="0"/>
        <w:jc w:val="both"/>
        <w:rPr>
          <w:rFonts w:ascii="Cambria" w:hAnsi="Cambria"/>
        </w:rPr>
      </w:pPr>
      <w:r w:rsidRPr="00994A0F">
        <w:rPr>
          <w:rFonts w:ascii="Cambria" w:hAnsi="Cambria"/>
          <w:lang w:val="en-US"/>
        </w:rPr>
        <w:t xml:space="preserve">Walsh C.E. Monetary theory and policy: </w:t>
      </w:r>
      <w:proofErr w:type="gramStart"/>
      <w:r w:rsidRPr="00994A0F">
        <w:rPr>
          <w:rFonts w:ascii="Cambria" w:hAnsi="Cambria"/>
          <w:lang w:val="en-US"/>
        </w:rPr>
        <w:t>3rd</w:t>
      </w:r>
      <w:proofErr w:type="gramEnd"/>
      <w:r w:rsidRPr="00994A0F">
        <w:rPr>
          <w:rFonts w:ascii="Cambria" w:hAnsi="Cambria"/>
          <w:lang w:val="en-US"/>
        </w:rPr>
        <w:t xml:space="preserve"> edition, The MIT Press. </w:t>
      </w:r>
      <w:r w:rsidRPr="00994A0F">
        <w:rPr>
          <w:rFonts w:ascii="Cambria" w:hAnsi="Cambria"/>
        </w:rPr>
        <w:t xml:space="preserve">2010. </w:t>
      </w:r>
      <w:r w:rsidRPr="00994A0F">
        <w:rPr>
          <w:rFonts w:ascii="Cambria" w:hAnsi="Cambria"/>
          <w:b/>
          <w:lang w:val="en-US"/>
        </w:rPr>
        <w:t>Chapter</w:t>
      </w:r>
      <w:r w:rsidRPr="00994A0F">
        <w:rPr>
          <w:rFonts w:ascii="Cambria" w:hAnsi="Cambria"/>
          <w:b/>
        </w:rPr>
        <w:t xml:space="preserve"> </w:t>
      </w:r>
      <w:r w:rsidR="00EA1A2B" w:rsidRPr="00994A0F">
        <w:rPr>
          <w:rFonts w:ascii="Cambria" w:hAnsi="Cambria"/>
          <w:b/>
        </w:rPr>
        <w:t>1</w:t>
      </w:r>
    </w:p>
    <w:p w14:paraId="3DDD5995" w14:textId="77777777" w:rsidR="007524BA" w:rsidRPr="00994A0F" w:rsidRDefault="007524BA" w:rsidP="0031188A">
      <w:pPr>
        <w:jc w:val="both"/>
        <w:rPr>
          <w:rFonts w:ascii="Cambria" w:hAnsi="Cambria"/>
          <w:b/>
          <w:sz w:val="22"/>
          <w:szCs w:val="22"/>
          <w:lang w:val="ru-RU"/>
        </w:rPr>
      </w:pPr>
    </w:p>
    <w:p w14:paraId="6FC27A93" w14:textId="77777777" w:rsidR="0031188A" w:rsidRPr="00994A0F" w:rsidRDefault="0031188A" w:rsidP="0031188A">
      <w:pPr>
        <w:jc w:val="both"/>
        <w:rPr>
          <w:rFonts w:ascii="Cambria" w:hAnsi="Cambria"/>
          <w:sz w:val="22"/>
          <w:szCs w:val="22"/>
          <w:u w:val="single"/>
          <w:lang w:val="ru-RU"/>
        </w:rPr>
      </w:pPr>
      <w:r w:rsidRPr="00994A0F">
        <w:rPr>
          <w:rFonts w:ascii="Cambria" w:hAnsi="Cambria"/>
          <w:sz w:val="22"/>
          <w:szCs w:val="22"/>
          <w:u w:val="single"/>
          <w:lang w:val="ru-RU"/>
        </w:rPr>
        <w:t>Тема</w:t>
      </w:r>
      <w:r w:rsidRPr="00994A0F">
        <w:rPr>
          <w:rFonts w:ascii="Cambria" w:hAnsi="Cambria"/>
          <w:sz w:val="22"/>
          <w:szCs w:val="22"/>
          <w:u w:val="single"/>
        </w:rPr>
        <w:t> </w:t>
      </w:r>
      <w:r w:rsidRPr="00994A0F">
        <w:rPr>
          <w:rFonts w:ascii="Cambria" w:hAnsi="Cambria"/>
          <w:sz w:val="22"/>
          <w:szCs w:val="22"/>
          <w:u w:val="single"/>
          <w:lang w:val="ru-RU"/>
        </w:rPr>
        <w:t>2.</w:t>
      </w:r>
      <w:r w:rsidRPr="00994A0F">
        <w:rPr>
          <w:rFonts w:ascii="Cambria" w:hAnsi="Cambria"/>
          <w:sz w:val="22"/>
          <w:szCs w:val="22"/>
          <w:u w:val="single"/>
        </w:rPr>
        <w:t> </w:t>
      </w:r>
      <w:r w:rsidR="007D2764" w:rsidRPr="00994A0F">
        <w:rPr>
          <w:rFonts w:ascii="Cambria" w:hAnsi="Cambria"/>
          <w:sz w:val="22"/>
          <w:szCs w:val="22"/>
          <w:u w:val="single"/>
          <w:lang w:val="ru-RU"/>
        </w:rPr>
        <w:t xml:space="preserve">Дискреционная политика и </w:t>
      </w:r>
      <w:r w:rsidR="00B01A5D" w:rsidRPr="00994A0F">
        <w:rPr>
          <w:rFonts w:ascii="Cambria" w:hAnsi="Cambria"/>
          <w:sz w:val="22"/>
          <w:szCs w:val="22"/>
          <w:u w:val="single"/>
          <w:lang w:val="ru-RU"/>
        </w:rPr>
        <w:t>динамическая</w:t>
      </w:r>
      <w:r w:rsidR="007D2764" w:rsidRPr="00994A0F">
        <w:rPr>
          <w:rFonts w:ascii="Cambria" w:hAnsi="Cambria"/>
          <w:sz w:val="22"/>
          <w:szCs w:val="22"/>
          <w:u w:val="single"/>
          <w:lang w:val="ru-RU"/>
        </w:rPr>
        <w:t xml:space="preserve"> несогласованность</w:t>
      </w:r>
      <w:r w:rsidR="002B3ED1" w:rsidRPr="00994A0F">
        <w:rPr>
          <w:rFonts w:ascii="Cambria" w:hAnsi="Cambria"/>
          <w:sz w:val="22"/>
          <w:szCs w:val="22"/>
          <w:u w:val="single"/>
          <w:lang w:val="ru-RU"/>
        </w:rPr>
        <w:t xml:space="preserve"> (4 часа)</w:t>
      </w:r>
      <w:r w:rsidRPr="00994A0F">
        <w:rPr>
          <w:rFonts w:ascii="Cambria" w:hAnsi="Cambria"/>
          <w:sz w:val="22"/>
          <w:szCs w:val="22"/>
          <w:u w:val="single"/>
          <w:lang w:val="ru-RU"/>
        </w:rPr>
        <w:t xml:space="preserve"> </w:t>
      </w:r>
    </w:p>
    <w:p w14:paraId="12E54441" w14:textId="77777777" w:rsidR="0031188A" w:rsidRPr="00994A0F" w:rsidRDefault="0031188A" w:rsidP="0031188A">
      <w:pPr>
        <w:jc w:val="both"/>
        <w:rPr>
          <w:rFonts w:ascii="Cambria" w:hAnsi="Cambria"/>
          <w:sz w:val="22"/>
          <w:szCs w:val="22"/>
          <w:lang w:val="ru-RU"/>
        </w:rPr>
      </w:pPr>
      <w:r w:rsidRPr="00994A0F">
        <w:rPr>
          <w:rFonts w:ascii="Cambria" w:hAnsi="Cambria"/>
          <w:sz w:val="22"/>
          <w:szCs w:val="22"/>
          <w:lang w:val="ru-RU"/>
        </w:rPr>
        <w:t>Дискреционная политика. Преимущества. Недостатки: проблема лагов, проблема временной несогласованности. Решения проблемы временной несогласованности: повторяющееся взаимодействие и репутация, стимулирующие контракты, делегирование полномочий, политика по правилам.</w:t>
      </w:r>
    </w:p>
    <w:p w14:paraId="007825FE" w14:textId="77777777" w:rsidR="00F1181E" w:rsidRPr="00994A0F" w:rsidRDefault="00F1181E" w:rsidP="00F1181E">
      <w:pPr>
        <w:jc w:val="both"/>
        <w:rPr>
          <w:rFonts w:ascii="Cambria" w:hAnsi="Cambria"/>
          <w:b/>
          <w:sz w:val="22"/>
          <w:szCs w:val="22"/>
          <w:lang w:val="ru-RU"/>
        </w:rPr>
      </w:pPr>
    </w:p>
    <w:p w14:paraId="1C56337A" w14:textId="77777777" w:rsidR="00F1181E" w:rsidRPr="00994A0F" w:rsidRDefault="00F1181E" w:rsidP="00F1181E">
      <w:pPr>
        <w:jc w:val="both"/>
        <w:rPr>
          <w:rFonts w:ascii="Cambria" w:hAnsi="Cambria"/>
          <w:b/>
          <w:sz w:val="22"/>
          <w:szCs w:val="22"/>
        </w:rPr>
      </w:pPr>
      <w:r w:rsidRPr="00994A0F">
        <w:rPr>
          <w:rFonts w:ascii="Cambria" w:hAnsi="Cambria"/>
          <w:b/>
          <w:sz w:val="22"/>
          <w:szCs w:val="22"/>
          <w:lang w:val="ru-RU"/>
        </w:rPr>
        <w:t>Основная</w:t>
      </w:r>
      <w:r w:rsidRPr="00994A0F">
        <w:rPr>
          <w:rFonts w:ascii="Cambria" w:hAnsi="Cambria"/>
          <w:b/>
          <w:sz w:val="22"/>
          <w:szCs w:val="22"/>
        </w:rPr>
        <w:t xml:space="preserve"> </w:t>
      </w:r>
      <w:r w:rsidRPr="00994A0F">
        <w:rPr>
          <w:rFonts w:ascii="Cambria" w:hAnsi="Cambria"/>
          <w:b/>
          <w:sz w:val="22"/>
          <w:szCs w:val="22"/>
          <w:lang w:val="ru-RU"/>
        </w:rPr>
        <w:t>литература</w:t>
      </w:r>
      <w:r w:rsidRPr="00994A0F">
        <w:rPr>
          <w:rFonts w:ascii="Cambria" w:hAnsi="Cambria"/>
          <w:b/>
          <w:sz w:val="22"/>
          <w:szCs w:val="22"/>
        </w:rPr>
        <w:t xml:space="preserve"> </w:t>
      </w:r>
      <w:r w:rsidRPr="00994A0F">
        <w:rPr>
          <w:rFonts w:ascii="Cambria" w:hAnsi="Cambria"/>
          <w:b/>
          <w:sz w:val="22"/>
          <w:szCs w:val="22"/>
          <w:lang w:val="ru-RU"/>
        </w:rPr>
        <w:t>по</w:t>
      </w:r>
      <w:r w:rsidRPr="00994A0F">
        <w:rPr>
          <w:rFonts w:ascii="Cambria" w:hAnsi="Cambria"/>
          <w:b/>
          <w:sz w:val="22"/>
          <w:szCs w:val="22"/>
        </w:rPr>
        <w:t xml:space="preserve"> </w:t>
      </w:r>
      <w:r w:rsidRPr="00994A0F">
        <w:rPr>
          <w:rFonts w:ascii="Cambria" w:hAnsi="Cambria"/>
          <w:b/>
          <w:sz w:val="22"/>
          <w:szCs w:val="22"/>
          <w:lang w:val="ru-RU"/>
        </w:rPr>
        <w:t>теме</w:t>
      </w:r>
      <w:r w:rsidRPr="00994A0F">
        <w:rPr>
          <w:rFonts w:ascii="Cambria" w:hAnsi="Cambria"/>
          <w:b/>
          <w:sz w:val="22"/>
          <w:szCs w:val="22"/>
        </w:rPr>
        <w:t>:</w:t>
      </w:r>
    </w:p>
    <w:p w14:paraId="32019D9F" w14:textId="77777777" w:rsidR="007524BA" w:rsidRPr="00994A0F" w:rsidRDefault="007524BA" w:rsidP="00F1181E">
      <w:pPr>
        <w:jc w:val="both"/>
        <w:rPr>
          <w:rFonts w:ascii="Cambria" w:hAnsi="Cambria"/>
          <w:sz w:val="22"/>
          <w:szCs w:val="22"/>
        </w:rPr>
      </w:pPr>
      <w:r w:rsidRPr="00994A0F">
        <w:rPr>
          <w:rFonts w:ascii="Cambria" w:hAnsi="Cambria"/>
          <w:sz w:val="22"/>
          <w:szCs w:val="22"/>
        </w:rPr>
        <w:t xml:space="preserve">Walsh C.E. Monetary theory and policy: </w:t>
      </w:r>
      <w:proofErr w:type="gramStart"/>
      <w:r w:rsidRPr="00994A0F">
        <w:rPr>
          <w:rFonts w:ascii="Cambria" w:hAnsi="Cambria"/>
          <w:sz w:val="22"/>
          <w:szCs w:val="22"/>
        </w:rPr>
        <w:t>3rd</w:t>
      </w:r>
      <w:proofErr w:type="gramEnd"/>
      <w:r w:rsidRPr="00994A0F">
        <w:rPr>
          <w:rFonts w:ascii="Cambria" w:hAnsi="Cambria"/>
          <w:sz w:val="22"/>
          <w:szCs w:val="22"/>
        </w:rPr>
        <w:t xml:space="preserve"> edition, The MIT Press. 2010. Chapter 7</w:t>
      </w:r>
    </w:p>
    <w:p w14:paraId="0308BAFD" w14:textId="77777777" w:rsidR="00B716DE" w:rsidRPr="00994A0F" w:rsidRDefault="00B716DE" w:rsidP="00F1181E">
      <w:pPr>
        <w:jc w:val="both"/>
        <w:rPr>
          <w:rFonts w:ascii="Cambria" w:hAnsi="Cambria"/>
          <w:sz w:val="22"/>
          <w:szCs w:val="22"/>
        </w:rPr>
      </w:pPr>
      <w:r w:rsidRPr="00994A0F">
        <w:rPr>
          <w:rFonts w:ascii="Cambria" w:hAnsi="Cambria"/>
          <w:sz w:val="22"/>
          <w:szCs w:val="22"/>
        </w:rPr>
        <w:t>Barro R. J., Gordon D. B. (1983). Rules, discretion, and reputation in a model of monetary policy. Journal of Monetary Economics, Vol. 12, No. 1, pp. 101–121.</w:t>
      </w:r>
    </w:p>
    <w:p w14:paraId="00FA2C0E" w14:textId="77777777" w:rsidR="000D17C2" w:rsidRPr="00994A0F" w:rsidRDefault="00F1181E" w:rsidP="0031188A">
      <w:pPr>
        <w:jc w:val="both"/>
        <w:rPr>
          <w:rFonts w:ascii="Cambria" w:hAnsi="Cambria"/>
          <w:sz w:val="22"/>
          <w:szCs w:val="22"/>
        </w:rPr>
      </w:pPr>
      <w:r w:rsidRPr="00994A0F">
        <w:rPr>
          <w:rFonts w:ascii="Cambria" w:hAnsi="Cambria"/>
          <w:sz w:val="22"/>
          <w:szCs w:val="22"/>
        </w:rPr>
        <w:t>Hall R.E., Mankiw N.G. (1994) Nominal income targeting. In Monetary Policy, ed. N.G. Mankiw, Chicago: Chicago University press</w:t>
      </w:r>
    </w:p>
    <w:p w14:paraId="1878D066" w14:textId="77777777" w:rsidR="00F1181E" w:rsidRPr="00994A0F" w:rsidRDefault="00F1181E" w:rsidP="0031188A">
      <w:pPr>
        <w:jc w:val="both"/>
        <w:rPr>
          <w:rFonts w:ascii="Cambria" w:hAnsi="Cambria"/>
          <w:sz w:val="22"/>
          <w:szCs w:val="22"/>
        </w:rPr>
      </w:pPr>
    </w:p>
    <w:p w14:paraId="6DDF8777" w14:textId="77777777" w:rsidR="000D17C2" w:rsidRPr="00994A0F" w:rsidRDefault="007D2764" w:rsidP="0031188A">
      <w:pPr>
        <w:jc w:val="both"/>
        <w:rPr>
          <w:rFonts w:ascii="Cambria" w:hAnsi="Cambria"/>
          <w:sz w:val="22"/>
          <w:szCs w:val="22"/>
          <w:u w:val="single"/>
          <w:lang w:val="ru-RU"/>
        </w:rPr>
      </w:pPr>
      <w:r w:rsidRPr="00994A0F">
        <w:rPr>
          <w:rFonts w:ascii="Cambria" w:hAnsi="Cambria"/>
          <w:sz w:val="22"/>
          <w:szCs w:val="22"/>
          <w:u w:val="single"/>
          <w:lang w:val="ru-RU"/>
        </w:rPr>
        <w:t xml:space="preserve">Тема 3. </w:t>
      </w:r>
      <w:r w:rsidR="00C4067B" w:rsidRPr="00994A0F">
        <w:rPr>
          <w:rFonts w:ascii="Cambria" w:hAnsi="Cambria"/>
          <w:sz w:val="22"/>
          <w:szCs w:val="22"/>
          <w:u w:val="single"/>
          <w:lang w:val="ru-RU"/>
        </w:rPr>
        <w:t>Каналы кредитно-денежной трансмиссии</w:t>
      </w:r>
      <w:r w:rsidR="002B3ED1" w:rsidRPr="00994A0F">
        <w:rPr>
          <w:rFonts w:ascii="Cambria" w:hAnsi="Cambria"/>
          <w:sz w:val="22"/>
          <w:szCs w:val="22"/>
          <w:u w:val="single"/>
          <w:lang w:val="ru-RU"/>
        </w:rPr>
        <w:t xml:space="preserve"> (</w:t>
      </w:r>
      <w:r w:rsidR="00B716DE" w:rsidRPr="00994A0F">
        <w:rPr>
          <w:rFonts w:ascii="Cambria" w:hAnsi="Cambria"/>
          <w:sz w:val="22"/>
          <w:szCs w:val="22"/>
          <w:u w:val="single"/>
          <w:lang w:val="ru-RU"/>
        </w:rPr>
        <w:t>8</w:t>
      </w:r>
      <w:r w:rsidR="002B3ED1" w:rsidRPr="00994A0F">
        <w:rPr>
          <w:rFonts w:ascii="Cambria" w:hAnsi="Cambria"/>
          <w:sz w:val="22"/>
          <w:szCs w:val="22"/>
          <w:u w:val="single"/>
          <w:lang w:val="ru-RU"/>
        </w:rPr>
        <w:t xml:space="preserve"> часов)</w:t>
      </w:r>
    </w:p>
    <w:p w14:paraId="335CCE52" w14:textId="77777777" w:rsidR="000D17C2" w:rsidRPr="00994A0F" w:rsidRDefault="000D17C2" w:rsidP="000D17C2">
      <w:pPr>
        <w:jc w:val="both"/>
        <w:rPr>
          <w:rFonts w:ascii="Cambria" w:hAnsi="Cambria"/>
          <w:sz w:val="22"/>
          <w:szCs w:val="22"/>
          <w:lang w:val="ru-RU"/>
        </w:rPr>
      </w:pPr>
      <w:r w:rsidRPr="00994A0F">
        <w:rPr>
          <w:rFonts w:ascii="Cambria" w:hAnsi="Cambria"/>
          <w:sz w:val="22"/>
          <w:szCs w:val="22"/>
          <w:lang w:val="ru-RU"/>
        </w:rPr>
        <w:t>Ново-кейнсианская динамическая стохастическая модель общего равновесия (</w:t>
      </w:r>
      <w:r w:rsidRPr="00994A0F">
        <w:rPr>
          <w:rFonts w:ascii="Cambria" w:hAnsi="Cambria"/>
          <w:sz w:val="22"/>
          <w:szCs w:val="22"/>
        </w:rPr>
        <w:t>DSGE</w:t>
      </w:r>
      <w:r w:rsidRPr="00994A0F">
        <w:rPr>
          <w:rFonts w:ascii="Cambria" w:hAnsi="Cambria"/>
          <w:sz w:val="22"/>
          <w:szCs w:val="22"/>
          <w:lang w:val="ru-RU"/>
        </w:rPr>
        <w:t xml:space="preserve"> </w:t>
      </w:r>
      <w:r w:rsidRPr="00994A0F">
        <w:rPr>
          <w:rFonts w:ascii="Cambria" w:hAnsi="Cambria"/>
          <w:sz w:val="22"/>
          <w:szCs w:val="22"/>
        </w:rPr>
        <w:t>model</w:t>
      </w:r>
      <w:r w:rsidRPr="00994A0F">
        <w:rPr>
          <w:rFonts w:ascii="Cambria" w:hAnsi="Cambria"/>
          <w:sz w:val="22"/>
          <w:szCs w:val="22"/>
          <w:lang w:val="ru-RU"/>
        </w:rPr>
        <w:t xml:space="preserve">). </w:t>
      </w:r>
    </w:p>
    <w:p w14:paraId="0A63EB65" w14:textId="77777777" w:rsidR="000D17C2" w:rsidRPr="00994A0F" w:rsidRDefault="000D17C2" w:rsidP="000D17C2">
      <w:pPr>
        <w:jc w:val="both"/>
        <w:rPr>
          <w:rFonts w:ascii="Cambria" w:hAnsi="Cambria"/>
          <w:sz w:val="22"/>
          <w:szCs w:val="22"/>
          <w:lang w:val="ru-RU"/>
        </w:rPr>
      </w:pPr>
      <w:r w:rsidRPr="00994A0F">
        <w:rPr>
          <w:rFonts w:ascii="Cambria" w:hAnsi="Cambria"/>
          <w:sz w:val="22"/>
          <w:szCs w:val="22"/>
          <w:lang w:val="ru-RU"/>
        </w:rPr>
        <w:t xml:space="preserve">ДКП в ново-кейнсианской </w:t>
      </w:r>
      <w:r w:rsidRPr="00994A0F">
        <w:rPr>
          <w:rFonts w:ascii="Cambria" w:hAnsi="Cambria"/>
          <w:sz w:val="22"/>
          <w:szCs w:val="22"/>
        </w:rPr>
        <w:t>DSGE</w:t>
      </w:r>
      <w:r w:rsidRPr="00994A0F">
        <w:rPr>
          <w:rFonts w:ascii="Cambria" w:hAnsi="Cambria"/>
          <w:sz w:val="22"/>
          <w:szCs w:val="22"/>
          <w:lang w:val="ru-RU"/>
        </w:rPr>
        <w:t>-модели: интерпретация работы канала процентной ставки</w:t>
      </w:r>
      <w:r w:rsidR="00904AAE" w:rsidRPr="00994A0F">
        <w:rPr>
          <w:rFonts w:ascii="Cambria" w:hAnsi="Cambria"/>
          <w:sz w:val="22"/>
          <w:szCs w:val="22"/>
          <w:lang w:val="ru-RU"/>
        </w:rPr>
        <w:t>.</w:t>
      </w:r>
    </w:p>
    <w:p w14:paraId="364A3FBC" w14:textId="77777777" w:rsidR="006B4485" w:rsidRPr="00994A0F" w:rsidRDefault="006B4485" w:rsidP="006B4485">
      <w:pPr>
        <w:jc w:val="both"/>
        <w:rPr>
          <w:rFonts w:ascii="Cambria" w:hAnsi="Cambria"/>
          <w:sz w:val="22"/>
          <w:szCs w:val="22"/>
          <w:lang w:val="ru-RU"/>
        </w:rPr>
      </w:pPr>
      <w:r w:rsidRPr="00994A0F">
        <w:rPr>
          <w:rFonts w:ascii="Cambria" w:hAnsi="Cambria"/>
          <w:sz w:val="22"/>
          <w:szCs w:val="22"/>
          <w:lang w:val="ru-RU"/>
        </w:rPr>
        <w:t>Моделирование ДКП в открытой экономике: интерпретация работы канала валютного курса.</w:t>
      </w:r>
    </w:p>
    <w:p w14:paraId="597BD20F" w14:textId="77777777" w:rsidR="006B4485" w:rsidRPr="00994A0F" w:rsidRDefault="006B4485" w:rsidP="006B4485">
      <w:pPr>
        <w:jc w:val="both"/>
        <w:rPr>
          <w:rFonts w:ascii="Cambria" w:hAnsi="Cambria"/>
          <w:sz w:val="22"/>
          <w:szCs w:val="22"/>
          <w:lang w:val="ru-RU"/>
        </w:rPr>
      </w:pPr>
      <w:r w:rsidRPr="00994A0F">
        <w:rPr>
          <w:rFonts w:ascii="Cambria" w:hAnsi="Cambria"/>
          <w:sz w:val="22"/>
          <w:szCs w:val="22"/>
          <w:lang w:val="ru-RU"/>
        </w:rPr>
        <w:t>Моделирование канала банковского кредитования и широкого кредитного канала.</w:t>
      </w:r>
    </w:p>
    <w:p w14:paraId="7E365D37" w14:textId="77777777" w:rsidR="00C4067B" w:rsidRPr="00994A0F" w:rsidRDefault="00C4067B" w:rsidP="006B4485">
      <w:pPr>
        <w:jc w:val="both"/>
        <w:rPr>
          <w:rFonts w:ascii="Cambria" w:hAnsi="Cambria"/>
          <w:sz w:val="22"/>
          <w:szCs w:val="22"/>
          <w:lang w:val="ru-RU"/>
        </w:rPr>
      </w:pPr>
      <w:r w:rsidRPr="00994A0F">
        <w:rPr>
          <w:rFonts w:ascii="Cambria" w:hAnsi="Cambria"/>
          <w:sz w:val="22"/>
          <w:szCs w:val="22"/>
          <w:lang w:val="ru-RU"/>
        </w:rPr>
        <w:t>Моделирование канала фондовых рынков.</w:t>
      </w:r>
    </w:p>
    <w:p w14:paraId="06A30A09" w14:textId="77777777" w:rsidR="006B4485" w:rsidRPr="00994A0F" w:rsidRDefault="006B4485" w:rsidP="006B4485">
      <w:pPr>
        <w:jc w:val="both"/>
        <w:rPr>
          <w:rFonts w:ascii="Cambria" w:hAnsi="Cambria"/>
          <w:sz w:val="22"/>
          <w:szCs w:val="22"/>
          <w:lang w:val="ru-RU"/>
        </w:rPr>
      </w:pPr>
      <w:r w:rsidRPr="00994A0F">
        <w:rPr>
          <w:rFonts w:ascii="Cambria" w:hAnsi="Cambria"/>
          <w:sz w:val="22"/>
          <w:szCs w:val="22"/>
          <w:lang w:val="ru-RU"/>
        </w:rPr>
        <w:t>Эконометрические исследования работоспособности каналов кредитно-денежной тра</w:t>
      </w:r>
      <w:r w:rsidR="00C4067B" w:rsidRPr="00994A0F">
        <w:rPr>
          <w:rFonts w:ascii="Cambria" w:hAnsi="Cambria"/>
          <w:sz w:val="22"/>
          <w:szCs w:val="22"/>
          <w:lang w:val="ru-RU"/>
        </w:rPr>
        <w:t>н</w:t>
      </w:r>
      <w:r w:rsidRPr="00994A0F">
        <w:rPr>
          <w:rFonts w:ascii="Cambria" w:hAnsi="Cambria"/>
          <w:sz w:val="22"/>
          <w:szCs w:val="22"/>
          <w:lang w:val="ru-RU"/>
        </w:rPr>
        <w:t xml:space="preserve">смиссии. </w:t>
      </w:r>
    </w:p>
    <w:p w14:paraId="45528B7E" w14:textId="77777777" w:rsidR="00F968CB" w:rsidRPr="00994A0F" w:rsidRDefault="00F968CB" w:rsidP="00F1181E">
      <w:pPr>
        <w:jc w:val="both"/>
        <w:rPr>
          <w:rFonts w:ascii="Cambria" w:hAnsi="Cambria"/>
          <w:b/>
          <w:sz w:val="22"/>
          <w:szCs w:val="22"/>
          <w:lang w:val="ru-RU"/>
        </w:rPr>
      </w:pPr>
    </w:p>
    <w:p w14:paraId="0DAA7B7F" w14:textId="6FF92D7A" w:rsidR="00F1181E" w:rsidRPr="00994A0F" w:rsidRDefault="00F1181E" w:rsidP="00F1181E">
      <w:pPr>
        <w:jc w:val="both"/>
        <w:rPr>
          <w:rFonts w:ascii="Cambria" w:hAnsi="Cambria"/>
          <w:b/>
          <w:sz w:val="22"/>
          <w:szCs w:val="22"/>
          <w:lang w:val="ru-RU"/>
        </w:rPr>
      </w:pPr>
      <w:r w:rsidRPr="00994A0F">
        <w:rPr>
          <w:rFonts w:ascii="Cambria" w:hAnsi="Cambria"/>
          <w:b/>
          <w:sz w:val="22"/>
          <w:szCs w:val="22"/>
          <w:lang w:val="ru-RU"/>
        </w:rPr>
        <w:t>Основная литература по теме:</w:t>
      </w:r>
    </w:p>
    <w:p w14:paraId="6050691D" w14:textId="77777777" w:rsidR="006B4485" w:rsidRPr="00994A0F" w:rsidRDefault="006B4485" w:rsidP="006B4485">
      <w:pPr>
        <w:pStyle w:val="aff"/>
        <w:spacing w:after="0" w:line="240" w:lineRule="auto"/>
        <w:ind w:left="0"/>
        <w:jc w:val="both"/>
        <w:rPr>
          <w:rFonts w:ascii="Cambria" w:hAnsi="Cambria"/>
          <w:lang w:val="en-US"/>
        </w:rPr>
      </w:pPr>
      <w:r w:rsidRPr="00994A0F">
        <w:rPr>
          <w:rFonts w:ascii="Cambria" w:hAnsi="Cambria"/>
        </w:rPr>
        <w:lastRenderedPageBreak/>
        <w:t xml:space="preserve">Туманова Е.А., Шагас Н.Л., Макроэкономика. Элементы продвинутого подхода: Учебник. – М.: ИНФРА-М, 2004. </w:t>
      </w:r>
      <w:r w:rsidRPr="00994A0F">
        <w:rPr>
          <w:rFonts w:ascii="Cambria" w:hAnsi="Cambria"/>
          <w:b/>
        </w:rPr>
        <w:t>Раздел</w:t>
      </w:r>
      <w:r w:rsidRPr="00994A0F">
        <w:rPr>
          <w:rFonts w:ascii="Cambria" w:hAnsi="Cambria"/>
          <w:b/>
          <w:lang w:val="en-US"/>
        </w:rPr>
        <w:t xml:space="preserve"> 1.</w:t>
      </w:r>
    </w:p>
    <w:p w14:paraId="07DD5D4C" w14:textId="77777777" w:rsidR="007524BA" w:rsidRPr="00994A0F" w:rsidRDefault="007524BA" w:rsidP="007524BA">
      <w:pPr>
        <w:pStyle w:val="aff"/>
        <w:spacing w:after="0" w:line="240" w:lineRule="auto"/>
        <w:ind w:left="0"/>
        <w:jc w:val="both"/>
        <w:rPr>
          <w:rFonts w:ascii="Cambria" w:hAnsi="Cambria"/>
          <w:lang w:val="en-US"/>
        </w:rPr>
      </w:pPr>
      <w:r w:rsidRPr="00994A0F">
        <w:rPr>
          <w:rFonts w:ascii="Cambria" w:hAnsi="Cambria"/>
          <w:lang w:val="en-US"/>
        </w:rPr>
        <w:t xml:space="preserve">Walsh C.E. Monetary theory and policy: </w:t>
      </w:r>
      <w:proofErr w:type="gramStart"/>
      <w:r w:rsidRPr="00994A0F">
        <w:rPr>
          <w:rFonts w:ascii="Cambria" w:hAnsi="Cambria"/>
          <w:lang w:val="en-US"/>
        </w:rPr>
        <w:t>3rd</w:t>
      </w:r>
      <w:proofErr w:type="gramEnd"/>
      <w:r w:rsidRPr="00994A0F">
        <w:rPr>
          <w:rFonts w:ascii="Cambria" w:hAnsi="Cambria"/>
          <w:lang w:val="en-US"/>
        </w:rPr>
        <w:t xml:space="preserve"> edition, The MIT Press. 2010. </w:t>
      </w:r>
      <w:r w:rsidRPr="00994A0F">
        <w:rPr>
          <w:rFonts w:ascii="Cambria" w:hAnsi="Cambria"/>
          <w:b/>
          <w:lang w:val="en-US"/>
        </w:rPr>
        <w:t>Chapters 8</w:t>
      </w:r>
      <w:r w:rsidR="006B4485" w:rsidRPr="00994A0F">
        <w:rPr>
          <w:rFonts w:ascii="Cambria" w:hAnsi="Cambria"/>
          <w:b/>
          <w:lang w:val="en-US"/>
        </w:rPr>
        <w:t>-10</w:t>
      </w:r>
    </w:p>
    <w:p w14:paraId="047AB49D" w14:textId="77777777" w:rsidR="00F1181E" w:rsidRPr="00994A0F" w:rsidRDefault="00F1181E" w:rsidP="00F1181E">
      <w:pPr>
        <w:jc w:val="both"/>
        <w:rPr>
          <w:rFonts w:ascii="Cambria" w:hAnsi="Cambria"/>
          <w:sz w:val="22"/>
          <w:szCs w:val="22"/>
        </w:rPr>
      </w:pPr>
      <w:r w:rsidRPr="00994A0F">
        <w:rPr>
          <w:rFonts w:ascii="Cambria" w:hAnsi="Cambria"/>
          <w:sz w:val="22"/>
          <w:szCs w:val="22"/>
        </w:rPr>
        <w:t>Bernanke B., Blinder A. Credit, Money and Aggregate demand // National Bureau of Economic Research Working Paper. March 1988. No 2534.</w:t>
      </w:r>
    </w:p>
    <w:p w14:paraId="726FB07E" w14:textId="77777777" w:rsidR="00F1181E" w:rsidRPr="00994A0F" w:rsidRDefault="00F1181E" w:rsidP="00F1181E">
      <w:pPr>
        <w:jc w:val="both"/>
        <w:rPr>
          <w:rFonts w:ascii="Cambria" w:hAnsi="Cambria"/>
          <w:sz w:val="22"/>
          <w:szCs w:val="22"/>
        </w:rPr>
      </w:pPr>
      <w:proofErr w:type="spellStart"/>
      <w:r w:rsidRPr="00994A0F">
        <w:rPr>
          <w:rFonts w:ascii="Cambria" w:hAnsi="Cambria"/>
          <w:sz w:val="22"/>
          <w:szCs w:val="22"/>
        </w:rPr>
        <w:t>Clarida</w:t>
      </w:r>
      <w:proofErr w:type="spellEnd"/>
      <w:r w:rsidRPr="00994A0F">
        <w:rPr>
          <w:rFonts w:ascii="Cambria" w:hAnsi="Cambria"/>
          <w:sz w:val="22"/>
          <w:szCs w:val="22"/>
        </w:rPr>
        <w:t xml:space="preserve">, Richard, Jordi </w:t>
      </w:r>
      <w:proofErr w:type="spellStart"/>
      <w:r w:rsidRPr="00994A0F">
        <w:rPr>
          <w:rFonts w:ascii="Cambria" w:hAnsi="Cambria"/>
          <w:sz w:val="22"/>
          <w:szCs w:val="22"/>
        </w:rPr>
        <w:t>Gali</w:t>
      </w:r>
      <w:proofErr w:type="spellEnd"/>
      <w:r w:rsidRPr="00994A0F">
        <w:rPr>
          <w:rFonts w:ascii="Cambria" w:hAnsi="Cambria"/>
          <w:sz w:val="22"/>
          <w:szCs w:val="22"/>
        </w:rPr>
        <w:t xml:space="preserve">, and Mark </w:t>
      </w:r>
      <w:proofErr w:type="spellStart"/>
      <w:r w:rsidRPr="00994A0F">
        <w:rPr>
          <w:rFonts w:ascii="Cambria" w:hAnsi="Cambria"/>
          <w:sz w:val="22"/>
          <w:szCs w:val="22"/>
        </w:rPr>
        <w:t>Gertler</w:t>
      </w:r>
      <w:proofErr w:type="spellEnd"/>
      <w:r w:rsidRPr="00994A0F">
        <w:rPr>
          <w:rFonts w:ascii="Cambria" w:hAnsi="Cambria"/>
          <w:sz w:val="22"/>
          <w:szCs w:val="22"/>
        </w:rPr>
        <w:t>. 2001. "Optimal Monetary Policy in Open versus Closed Economies: An Integrated Approach." American Economic Review, 91(2).</w:t>
      </w:r>
    </w:p>
    <w:p w14:paraId="41D2BA39" w14:textId="77777777" w:rsidR="001D1C6C" w:rsidRPr="00994A0F" w:rsidRDefault="001D1C6C" w:rsidP="001D1C6C">
      <w:pPr>
        <w:pStyle w:val="aff"/>
        <w:spacing w:after="0" w:line="240" w:lineRule="auto"/>
        <w:ind w:left="0"/>
        <w:jc w:val="both"/>
        <w:rPr>
          <w:rFonts w:ascii="Cambria" w:hAnsi="Cambria"/>
          <w:lang w:val="en-US"/>
        </w:rPr>
      </w:pPr>
      <w:proofErr w:type="spellStart"/>
      <w:r w:rsidRPr="00994A0F">
        <w:rPr>
          <w:rFonts w:ascii="Cambria" w:hAnsi="Cambria"/>
          <w:lang w:val="en-US"/>
        </w:rPr>
        <w:t>Gali</w:t>
      </w:r>
      <w:proofErr w:type="spellEnd"/>
      <w:r w:rsidRPr="00994A0F">
        <w:rPr>
          <w:rFonts w:ascii="Cambria" w:hAnsi="Cambria"/>
          <w:lang w:val="en-US"/>
        </w:rPr>
        <w:t xml:space="preserve"> J., Monetary Policy, Inflation and the Business Cycle. – Princeton, 2008</w:t>
      </w:r>
    </w:p>
    <w:p w14:paraId="4C3EFEA3" w14:textId="77777777" w:rsidR="00F1181E" w:rsidRPr="00994A0F" w:rsidRDefault="00F1181E" w:rsidP="00F1181E">
      <w:pPr>
        <w:jc w:val="both"/>
        <w:rPr>
          <w:rFonts w:ascii="Cambria" w:hAnsi="Cambria"/>
          <w:sz w:val="22"/>
          <w:szCs w:val="22"/>
        </w:rPr>
      </w:pPr>
      <w:proofErr w:type="spellStart"/>
      <w:r w:rsidRPr="00994A0F">
        <w:rPr>
          <w:rFonts w:ascii="Cambria" w:hAnsi="Cambria"/>
          <w:sz w:val="22"/>
          <w:szCs w:val="22"/>
        </w:rPr>
        <w:t>Menz</w:t>
      </w:r>
      <w:proofErr w:type="spellEnd"/>
      <w:r w:rsidRPr="00994A0F">
        <w:rPr>
          <w:rFonts w:ascii="Cambria" w:hAnsi="Cambria"/>
          <w:sz w:val="22"/>
          <w:szCs w:val="22"/>
        </w:rPr>
        <w:t xml:space="preserve"> J.-O., Vogel L., A Detailed Derivation of the Sticky Price and Sticky Information New Keynesian DSGE Model. DEP Discussion Papers Macroeconomics and Finance Series 2/2009</w:t>
      </w:r>
    </w:p>
    <w:p w14:paraId="637228FC" w14:textId="77777777" w:rsidR="00032A5F" w:rsidRPr="00994A0F" w:rsidRDefault="006C31BB" w:rsidP="00032A5F">
      <w:pPr>
        <w:jc w:val="both"/>
        <w:rPr>
          <w:rFonts w:ascii="Cambria" w:hAnsi="Cambria"/>
          <w:sz w:val="22"/>
          <w:szCs w:val="22"/>
          <w:u w:val="single"/>
        </w:rPr>
      </w:pPr>
      <w:r w:rsidRPr="00994A0F">
        <w:rPr>
          <w:rFonts w:ascii="Cambria" w:hAnsi="Cambria"/>
          <w:sz w:val="22"/>
          <w:szCs w:val="22"/>
          <w:u w:val="single"/>
          <w:lang w:val="ru-RU"/>
        </w:rPr>
        <w:t>Тема</w:t>
      </w:r>
      <w:r w:rsidRPr="00994A0F">
        <w:rPr>
          <w:rFonts w:ascii="Cambria" w:hAnsi="Cambria"/>
          <w:sz w:val="22"/>
          <w:szCs w:val="22"/>
          <w:u w:val="single"/>
        </w:rPr>
        <w:t xml:space="preserve"> </w:t>
      </w:r>
      <w:r w:rsidR="00C4067B" w:rsidRPr="00994A0F">
        <w:rPr>
          <w:rFonts w:ascii="Cambria" w:hAnsi="Cambria"/>
          <w:sz w:val="22"/>
          <w:szCs w:val="22"/>
          <w:u w:val="single"/>
        </w:rPr>
        <w:t>4</w:t>
      </w:r>
      <w:r w:rsidRPr="00994A0F">
        <w:rPr>
          <w:rFonts w:ascii="Cambria" w:hAnsi="Cambria"/>
          <w:sz w:val="22"/>
          <w:szCs w:val="22"/>
          <w:u w:val="single"/>
        </w:rPr>
        <w:t xml:space="preserve">. </w:t>
      </w:r>
      <w:r w:rsidR="00C4067B" w:rsidRPr="00994A0F">
        <w:rPr>
          <w:rFonts w:ascii="Cambria" w:hAnsi="Cambria"/>
          <w:sz w:val="22"/>
          <w:szCs w:val="22"/>
          <w:u w:val="single"/>
          <w:lang w:val="ru-RU"/>
        </w:rPr>
        <w:t>Целевые</w:t>
      </w:r>
      <w:r w:rsidR="00C4067B" w:rsidRPr="00994A0F">
        <w:rPr>
          <w:rFonts w:ascii="Cambria" w:hAnsi="Cambria"/>
          <w:sz w:val="22"/>
          <w:szCs w:val="22"/>
          <w:u w:val="single"/>
        </w:rPr>
        <w:t xml:space="preserve"> </w:t>
      </w:r>
      <w:r w:rsidR="00C4067B" w:rsidRPr="00994A0F">
        <w:rPr>
          <w:rFonts w:ascii="Cambria" w:hAnsi="Cambria"/>
          <w:sz w:val="22"/>
          <w:szCs w:val="22"/>
          <w:u w:val="single"/>
          <w:lang w:val="ru-RU"/>
        </w:rPr>
        <w:t>ориентиры</w:t>
      </w:r>
      <w:r w:rsidR="00C4067B" w:rsidRPr="00994A0F">
        <w:rPr>
          <w:rFonts w:ascii="Cambria" w:hAnsi="Cambria"/>
          <w:sz w:val="22"/>
          <w:szCs w:val="22"/>
          <w:u w:val="single"/>
        </w:rPr>
        <w:t xml:space="preserve"> </w:t>
      </w:r>
      <w:proofErr w:type="spellStart"/>
      <w:r w:rsidR="00EA1A2B" w:rsidRPr="00994A0F">
        <w:rPr>
          <w:rFonts w:ascii="Cambria" w:hAnsi="Cambria"/>
          <w:sz w:val="22"/>
          <w:szCs w:val="22"/>
          <w:u w:val="single"/>
          <w:lang w:val="ru-RU"/>
        </w:rPr>
        <w:t>кредитно</w:t>
      </w:r>
      <w:proofErr w:type="spellEnd"/>
      <w:r w:rsidR="00EA1A2B" w:rsidRPr="00994A0F">
        <w:rPr>
          <w:rFonts w:ascii="Cambria" w:hAnsi="Cambria"/>
          <w:sz w:val="22"/>
          <w:szCs w:val="22"/>
          <w:u w:val="single"/>
        </w:rPr>
        <w:t>-</w:t>
      </w:r>
      <w:r w:rsidR="00EA1A2B" w:rsidRPr="00994A0F">
        <w:rPr>
          <w:rFonts w:ascii="Cambria" w:hAnsi="Cambria"/>
          <w:sz w:val="22"/>
          <w:szCs w:val="22"/>
          <w:u w:val="single"/>
          <w:lang w:val="ru-RU"/>
        </w:rPr>
        <w:t>денежной</w:t>
      </w:r>
      <w:r w:rsidR="00EA1A2B" w:rsidRPr="00994A0F">
        <w:rPr>
          <w:rFonts w:ascii="Cambria" w:hAnsi="Cambria"/>
          <w:sz w:val="22"/>
          <w:szCs w:val="22"/>
          <w:u w:val="single"/>
        </w:rPr>
        <w:t xml:space="preserve"> </w:t>
      </w:r>
      <w:r w:rsidR="00C4067B" w:rsidRPr="00994A0F">
        <w:rPr>
          <w:rFonts w:ascii="Cambria" w:hAnsi="Cambria"/>
          <w:sz w:val="22"/>
          <w:szCs w:val="22"/>
          <w:u w:val="single"/>
          <w:lang w:val="ru-RU"/>
        </w:rPr>
        <w:t>политики</w:t>
      </w:r>
      <w:r w:rsidR="002B3ED1" w:rsidRPr="00994A0F">
        <w:rPr>
          <w:rFonts w:ascii="Cambria" w:hAnsi="Cambria"/>
          <w:sz w:val="22"/>
          <w:szCs w:val="22"/>
          <w:u w:val="single"/>
        </w:rPr>
        <w:t xml:space="preserve"> (</w:t>
      </w:r>
      <w:r w:rsidR="00B716DE" w:rsidRPr="00994A0F">
        <w:rPr>
          <w:rFonts w:ascii="Cambria" w:hAnsi="Cambria"/>
          <w:sz w:val="22"/>
          <w:szCs w:val="22"/>
          <w:u w:val="single"/>
        </w:rPr>
        <w:t>8</w:t>
      </w:r>
      <w:r w:rsidR="002B3ED1" w:rsidRPr="00994A0F">
        <w:rPr>
          <w:rFonts w:ascii="Cambria" w:hAnsi="Cambria"/>
          <w:sz w:val="22"/>
          <w:szCs w:val="22"/>
          <w:u w:val="single"/>
        </w:rPr>
        <w:t xml:space="preserve"> </w:t>
      </w:r>
      <w:r w:rsidR="002B3ED1" w:rsidRPr="00994A0F">
        <w:rPr>
          <w:rFonts w:ascii="Cambria" w:hAnsi="Cambria"/>
          <w:sz w:val="22"/>
          <w:szCs w:val="22"/>
          <w:u w:val="single"/>
          <w:lang w:val="ru-RU"/>
        </w:rPr>
        <w:t>час</w:t>
      </w:r>
      <w:r w:rsidR="00B716DE" w:rsidRPr="00994A0F">
        <w:rPr>
          <w:rFonts w:ascii="Cambria" w:hAnsi="Cambria"/>
          <w:sz w:val="22"/>
          <w:szCs w:val="22"/>
          <w:u w:val="single"/>
          <w:lang w:val="ru-RU"/>
        </w:rPr>
        <w:t>ов</w:t>
      </w:r>
      <w:r w:rsidR="002B3ED1" w:rsidRPr="00994A0F">
        <w:rPr>
          <w:rFonts w:ascii="Cambria" w:hAnsi="Cambria"/>
          <w:sz w:val="22"/>
          <w:szCs w:val="22"/>
          <w:u w:val="single"/>
        </w:rPr>
        <w:t>)</w:t>
      </w:r>
    </w:p>
    <w:p w14:paraId="2D9B423C" w14:textId="77777777" w:rsidR="00EA1A2B" w:rsidRPr="00994A0F" w:rsidRDefault="00EA1A2B" w:rsidP="00EA1A2B">
      <w:pPr>
        <w:jc w:val="both"/>
        <w:rPr>
          <w:rFonts w:ascii="Cambria" w:hAnsi="Cambria"/>
          <w:sz w:val="22"/>
          <w:szCs w:val="22"/>
          <w:lang w:val="ru-RU"/>
        </w:rPr>
      </w:pPr>
      <w:r w:rsidRPr="00994A0F">
        <w:rPr>
          <w:rFonts w:ascii="Cambria" w:hAnsi="Cambria"/>
          <w:sz w:val="22"/>
          <w:szCs w:val="22"/>
          <w:lang w:val="ru-RU"/>
        </w:rPr>
        <w:t>Обзор основных целевых ориентиров монетарной политики: таргетирование денежной массы, использование валютного курса в качестве номинального якоря, инфляционное таргетирование (чистое и смешанное).</w:t>
      </w:r>
    </w:p>
    <w:p w14:paraId="3848C6D9" w14:textId="77777777" w:rsidR="006C31BB" w:rsidRPr="00994A0F" w:rsidRDefault="00C4067B" w:rsidP="00032A5F">
      <w:pPr>
        <w:jc w:val="both"/>
        <w:rPr>
          <w:rFonts w:ascii="Cambria" w:hAnsi="Cambria"/>
          <w:sz w:val="22"/>
          <w:szCs w:val="22"/>
          <w:lang w:val="ru-RU"/>
        </w:rPr>
      </w:pPr>
      <w:r w:rsidRPr="00994A0F">
        <w:rPr>
          <w:rFonts w:ascii="Cambria" w:hAnsi="Cambria"/>
          <w:sz w:val="22"/>
          <w:szCs w:val="22"/>
          <w:lang w:val="ru-RU"/>
        </w:rPr>
        <w:t>Воздействие выбора</w:t>
      </w:r>
      <w:r w:rsidR="006C31BB" w:rsidRPr="00994A0F">
        <w:rPr>
          <w:rFonts w:ascii="Cambria" w:hAnsi="Cambria"/>
          <w:sz w:val="22"/>
          <w:szCs w:val="22"/>
          <w:lang w:val="ru-RU"/>
        </w:rPr>
        <w:t xml:space="preserve"> целевого ориентира монетарной политики </w:t>
      </w:r>
      <w:r w:rsidRPr="00994A0F">
        <w:rPr>
          <w:rFonts w:ascii="Cambria" w:hAnsi="Cambria"/>
          <w:sz w:val="22"/>
          <w:szCs w:val="22"/>
          <w:lang w:val="ru-RU"/>
        </w:rPr>
        <w:t>на</w:t>
      </w:r>
      <w:r w:rsidR="006C31BB" w:rsidRPr="00994A0F">
        <w:rPr>
          <w:rFonts w:ascii="Cambria" w:hAnsi="Cambria"/>
          <w:sz w:val="22"/>
          <w:szCs w:val="22"/>
          <w:lang w:val="ru-RU"/>
        </w:rPr>
        <w:t xml:space="preserve"> уровень инфляции</w:t>
      </w:r>
      <w:r w:rsidRPr="00994A0F">
        <w:rPr>
          <w:rFonts w:ascii="Cambria" w:hAnsi="Cambria"/>
          <w:sz w:val="22"/>
          <w:szCs w:val="22"/>
          <w:lang w:val="ru-RU"/>
        </w:rPr>
        <w:t xml:space="preserve"> и ее волатильность</w:t>
      </w:r>
      <w:r w:rsidR="006C31BB" w:rsidRPr="00994A0F">
        <w:rPr>
          <w:rFonts w:ascii="Cambria" w:hAnsi="Cambria"/>
          <w:sz w:val="22"/>
          <w:szCs w:val="22"/>
          <w:lang w:val="ru-RU"/>
        </w:rPr>
        <w:t>.</w:t>
      </w:r>
      <w:r w:rsidR="00F501FF" w:rsidRPr="00994A0F">
        <w:rPr>
          <w:rFonts w:ascii="Cambria" w:hAnsi="Cambria"/>
          <w:sz w:val="22"/>
          <w:szCs w:val="22"/>
          <w:lang w:val="ru-RU"/>
        </w:rPr>
        <w:t xml:space="preserve"> </w:t>
      </w:r>
      <w:r w:rsidRPr="00994A0F">
        <w:rPr>
          <w:rFonts w:ascii="Cambria" w:hAnsi="Cambria"/>
          <w:sz w:val="22"/>
          <w:szCs w:val="22"/>
          <w:lang w:val="ru-RU"/>
        </w:rPr>
        <w:t xml:space="preserve">Воздействие выбора целевого ориентира монетарной политики на </w:t>
      </w:r>
      <w:r w:rsidR="006C31BB" w:rsidRPr="00994A0F">
        <w:rPr>
          <w:rFonts w:ascii="Cambria" w:hAnsi="Cambria"/>
          <w:sz w:val="22"/>
          <w:szCs w:val="22"/>
          <w:lang w:val="ru-RU"/>
        </w:rPr>
        <w:t xml:space="preserve">экономический рост. </w:t>
      </w:r>
    </w:p>
    <w:p w14:paraId="5B013E82" w14:textId="77777777" w:rsidR="00F1181E" w:rsidRPr="00994A0F" w:rsidRDefault="00F1181E" w:rsidP="00032A5F">
      <w:pPr>
        <w:jc w:val="both"/>
        <w:rPr>
          <w:rFonts w:ascii="Cambria" w:hAnsi="Cambria"/>
          <w:b/>
          <w:sz w:val="22"/>
          <w:szCs w:val="22"/>
          <w:lang w:val="ru-RU"/>
        </w:rPr>
      </w:pPr>
    </w:p>
    <w:p w14:paraId="59C7EC99" w14:textId="77777777" w:rsidR="00B716DE" w:rsidRPr="00994A0F" w:rsidRDefault="00B716DE" w:rsidP="00032A5F">
      <w:pPr>
        <w:jc w:val="both"/>
        <w:rPr>
          <w:rFonts w:ascii="Cambria" w:hAnsi="Cambria"/>
          <w:b/>
          <w:sz w:val="22"/>
          <w:szCs w:val="22"/>
          <w:lang w:val="ru-RU"/>
        </w:rPr>
      </w:pPr>
      <w:r w:rsidRPr="00994A0F">
        <w:rPr>
          <w:rFonts w:ascii="Cambria" w:hAnsi="Cambria"/>
          <w:b/>
          <w:sz w:val="22"/>
          <w:szCs w:val="22"/>
          <w:lang w:val="ru-RU"/>
        </w:rPr>
        <w:t>Основная литература</w:t>
      </w:r>
      <w:r w:rsidR="009B3078" w:rsidRPr="00994A0F">
        <w:rPr>
          <w:rFonts w:ascii="Cambria" w:hAnsi="Cambria"/>
          <w:b/>
          <w:sz w:val="22"/>
          <w:szCs w:val="22"/>
          <w:lang w:val="ru-RU"/>
        </w:rPr>
        <w:t xml:space="preserve"> по теме:</w:t>
      </w:r>
    </w:p>
    <w:p w14:paraId="65CC8E95" w14:textId="77777777" w:rsidR="00CD4B1E" w:rsidRPr="00994A0F" w:rsidRDefault="00CD4B1E" w:rsidP="000A2FB9">
      <w:pPr>
        <w:jc w:val="both"/>
        <w:rPr>
          <w:rFonts w:ascii="Cambria" w:hAnsi="Cambria"/>
          <w:sz w:val="22"/>
          <w:szCs w:val="22"/>
          <w:lang w:val="ru-RU"/>
        </w:rPr>
      </w:pPr>
      <w:r w:rsidRPr="00994A0F">
        <w:rPr>
          <w:rFonts w:ascii="Cambria" w:hAnsi="Cambria"/>
          <w:sz w:val="22"/>
          <w:szCs w:val="22"/>
          <w:lang w:val="ru-RU"/>
        </w:rPr>
        <w:t>Картаев Ф.С. Влияет ли выбор режима монетарн</w:t>
      </w:r>
      <w:r w:rsidR="000A2FB9" w:rsidRPr="00994A0F">
        <w:rPr>
          <w:rFonts w:ascii="Cambria" w:hAnsi="Cambria"/>
          <w:sz w:val="22"/>
          <w:szCs w:val="22"/>
          <w:lang w:val="ru-RU"/>
        </w:rPr>
        <w:t>ой политики на инфляцию?</w:t>
      </w:r>
      <w:r w:rsidRPr="00994A0F">
        <w:rPr>
          <w:rFonts w:ascii="Cambria" w:hAnsi="Cambria"/>
          <w:sz w:val="22"/>
          <w:szCs w:val="22"/>
          <w:lang w:val="ru-RU"/>
        </w:rPr>
        <w:t xml:space="preserve"> // Вестник Московского университета. Серия 6. Экономика. — 2016</w:t>
      </w:r>
      <w:r w:rsidR="001D1C6C" w:rsidRPr="00994A0F">
        <w:rPr>
          <w:rFonts w:ascii="Cambria" w:hAnsi="Cambria"/>
          <w:sz w:val="22"/>
          <w:szCs w:val="22"/>
          <w:lang w:val="ru-RU"/>
        </w:rPr>
        <w:t>. — № 5.</w:t>
      </w:r>
    </w:p>
    <w:p w14:paraId="7386E4A2" w14:textId="77777777" w:rsidR="00CD4B1E" w:rsidRPr="00994A0F" w:rsidRDefault="00CD4B1E" w:rsidP="000A2FB9">
      <w:pPr>
        <w:jc w:val="both"/>
        <w:rPr>
          <w:rFonts w:ascii="Cambria" w:hAnsi="Cambria"/>
          <w:sz w:val="22"/>
          <w:szCs w:val="22"/>
          <w:lang w:val="ru-RU"/>
        </w:rPr>
      </w:pPr>
      <w:r w:rsidRPr="00994A0F">
        <w:rPr>
          <w:rFonts w:ascii="Cambria" w:hAnsi="Cambria"/>
          <w:sz w:val="22"/>
          <w:szCs w:val="22"/>
          <w:lang w:val="ru-RU"/>
        </w:rPr>
        <w:t>Картаев Ф.С. Влияет ли выбор режима монетарной политики на реальный выпуск</w:t>
      </w:r>
      <w:r w:rsidR="000A2FB9" w:rsidRPr="00994A0F">
        <w:rPr>
          <w:rFonts w:ascii="Cambria" w:hAnsi="Cambria"/>
          <w:sz w:val="22"/>
          <w:szCs w:val="22"/>
          <w:lang w:val="ru-RU"/>
        </w:rPr>
        <w:t xml:space="preserve">? </w:t>
      </w:r>
      <w:r w:rsidRPr="00994A0F">
        <w:rPr>
          <w:rFonts w:ascii="Cambria" w:hAnsi="Cambria"/>
          <w:sz w:val="22"/>
          <w:szCs w:val="22"/>
          <w:lang w:val="ru-RU"/>
        </w:rPr>
        <w:t>// Вестник Института экономики Российской академии наук. — 2017. — № 1.</w:t>
      </w:r>
    </w:p>
    <w:p w14:paraId="18FE1A62" w14:textId="77777777" w:rsidR="00CD4B1E" w:rsidRPr="00994A0F" w:rsidRDefault="00CD4B1E" w:rsidP="000A2FB9">
      <w:pPr>
        <w:jc w:val="both"/>
        <w:rPr>
          <w:rFonts w:ascii="Cambria" w:hAnsi="Cambria"/>
          <w:sz w:val="22"/>
          <w:szCs w:val="22"/>
          <w:lang w:val="ru-RU"/>
        </w:rPr>
      </w:pPr>
      <w:r w:rsidRPr="00994A0F">
        <w:rPr>
          <w:rFonts w:ascii="Cambria" w:hAnsi="Cambria"/>
          <w:sz w:val="22"/>
          <w:szCs w:val="22"/>
          <w:lang w:val="ru-RU"/>
        </w:rPr>
        <w:t>Картаев Ф.С. Полезно ли инфляционное таргетирование для экономического роста</w:t>
      </w:r>
      <w:r w:rsidR="000A2FB9" w:rsidRPr="00994A0F">
        <w:rPr>
          <w:rFonts w:ascii="Cambria" w:hAnsi="Cambria"/>
          <w:sz w:val="22"/>
          <w:szCs w:val="22"/>
          <w:lang w:val="ru-RU"/>
        </w:rPr>
        <w:t>?</w:t>
      </w:r>
      <w:r w:rsidRPr="00994A0F">
        <w:rPr>
          <w:rFonts w:ascii="Cambria" w:hAnsi="Cambria"/>
          <w:sz w:val="22"/>
          <w:szCs w:val="22"/>
          <w:lang w:val="ru-RU"/>
        </w:rPr>
        <w:t xml:space="preserve"> // Вопросы экономики. — 2017. — № 2.</w:t>
      </w:r>
    </w:p>
    <w:p w14:paraId="6746DB12" w14:textId="77777777" w:rsidR="00CD4B1E" w:rsidRPr="00994A0F" w:rsidRDefault="00CD4B1E" w:rsidP="000A2FB9">
      <w:pPr>
        <w:jc w:val="both"/>
        <w:rPr>
          <w:rFonts w:ascii="Cambria" w:hAnsi="Cambria"/>
          <w:sz w:val="22"/>
          <w:szCs w:val="22"/>
          <w:lang w:val="ru-RU"/>
        </w:rPr>
      </w:pPr>
      <w:r w:rsidRPr="00994A0F">
        <w:rPr>
          <w:rFonts w:ascii="Cambria" w:hAnsi="Cambria"/>
          <w:sz w:val="22"/>
          <w:szCs w:val="22"/>
          <w:lang w:val="ru-RU"/>
        </w:rPr>
        <w:t>Картаев Ф.С. Увеличивает ли управление валютным курсом эффективность инфляционного таргетирования? // Деньги и кредит. — 2017. — № 1.</w:t>
      </w:r>
    </w:p>
    <w:p w14:paraId="244F2798" w14:textId="77777777" w:rsidR="00B716DE" w:rsidRPr="00994A0F" w:rsidRDefault="00B716DE" w:rsidP="00B716DE">
      <w:pPr>
        <w:jc w:val="both"/>
        <w:rPr>
          <w:rFonts w:ascii="Cambria" w:hAnsi="Cambria"/>
          <w:sz w:val="22"/>
          <w:szCs w:val="22"/>
        </w:rPr>
      </w:pPr>
      <w:r w:rsidRPr="00994A0F">
        <w:rPr>
          <w:rFonts w:ascii="Cambria" w:hAnsi="Cambria"/>
          <w:sz w:val="22"/>
          <w:szCs w:val="22"/>
        </w:rPr>
        <w:t xml:space="preserve">Hale G., </w:t>
      </w:r>
      <w:proofErr w:type="spellStart"/>
      <w:r w:rsidRPr="00994A0F">
        <w:rPr>
          <w:rFonts w:ascii="Cambria" w:hAnsi="Cambria"/>
          <w:sz w:val="22"/>
          <w:szCs w:val="22"/>
        </w:rPr>
        <w:t>Philippov</w:t>
      </w:r>
      <w:proofErr w:type="spellEnd"/>
      <w:r w:rsidRPr="00994A0F">
        <w:rPr>
          <w:rFonts w:ascii="Cambria" w:hAnsi="Cambria"/>
          <w:sz w:val="22"/>
          <w:szCs w:val="22"/>
        </w:rPr>
        <w:t xml:space="preserve"> A. (2015). Is transition to inflation targeting good for growth? FRBSF Economic Letter, No. 2015-14.</w:t>
      </w:r>
    </w:p>
    <w:p w14:paraId="0BAEB4D5" w14:textId="77777777" w:rsidR="00B716DE" w:rsidRPr="00994A0F" w:rsidRDefault="00B716DE" w:rsidP="00B716DE">
      <w:pPr>
        <w:jc w:val="both"/>
        <w:rPr>
          <w:rFonts w:ascii="Cambria" w:hAnsi="Cambria"/>
          <w:sz w:val="22"/>
          <w:szCs w:val="22"/>
        </w:rPr>
      </w:pPr>
      <w:r w:rsidRPr="00994A0F">
        <w:rPr>
          <w:rFonts w:ascii="Cambria" w:hAnsi="Cambria"/>
          <w:sz w:val="22"/>
          <w:szCs w:val="22"/>
        </w:rPr>
        <w:t xml:space="preserve">Ibarra R., </w:t>
      </w:r>
      <w:proofErr w:type="spellStart"/>
      <w:r w:rsidRPr="00994A0F">
        <w:rPr>
          <w:rFonts w:ascii="Cambria" w:hAnsi="Cambria"/>
          <w:sz w:val="22"/>
          <w:szCs w:val="22"/>
        </w:rPr>
        <w:t>Trupkin</w:t>
      </w:r>
      <w:proofErr w:type="spellEnd"/>
      <w:r w:rsidRPr="00994A0F">
        <w:rPr>
          <w:rFonts w:ascii="Cambria" w:hAnsi="Cambria"/>
          <w:sz w:val="22"/>
          <w:szCs w:val="22"/>
        </w:rPr>
        <w:t xml:space="preserve"> D. R. (2016). Reexamining the relationship between inflation and growth: Do institutions matter in developing countries? Economic Modelling, Vol. 52, pp. 332–351. </w:t>
      </w:r>
    </w:p>
    <w:p w14:paraId="485C1536" w14:textId="77777777" w:rsidR="00B716DE" w:rsidRPr="00994A0F" w:rsidRDefault="00B716DE" w:rsidP="00B716DE">
      <w:pPr>
        <w:jc w:val="both"/>
        <w:rPr>
          <w:rFonts w:ascii="Cambria" w:hAnsi="Cambria"/>
          <w:sz w:val="22"/>
          <w:szCs w:val="22"/>
        </w:rPr>
      </w:pPr>
      <w:proofErr w:type="spellStart"/>
      <w:r w:rsidRPr="00994A0F">
        <w:rPr>
          <w:rFonts w:ascii="Cambria" w:hAnsi="Cambria"/>
          <w:sz w:val="22"/>
          <w:szCs w:val="22"/>
        </w:rPr>
        <w:t>Inhatov</w:t>
      </w:r>
      <w:proofErr w:type="spellEnd"/>
      <w:r w:rsidRPr="00994A0F">
        <w:rPr>
          <w:rFonts w:ascii="Cambria" w:hAnsi="Cambria"/>
          <w:sz w:val="22"/>
          <w:szCs w:val="22"/>
        </w:rPr>
        <w:t xml:space="preserve"> I., </w:t>
      </w:r>
      <w:proofErr w:type="spellStart"/>
      <w:r w:rsidRPr="00994A0F">
        <w:rPr>
          <w:rFonts w:ascii="Cambria" w:hAnsi="Cambria"/>
          <w:sz w:val="22"/>
          <w:szCs w:val="22"/>
        </w:rPr>
        <w:t>Capraru</w:t>
      </w:r>
      <w:proofErr w:type="spellEnd"/>
      <w:r w:rsidRPr="00994A0F">
        <w:rPr>
          <w:rFonts w:ascii="Cambria" w:hAnsi="Cambria"/>
          <w:sz w:val="22"/>
          <w:szCs w:val="22"/>
        </w:rPr>
        <w:t xml:space="preserve"> B., Exchange Rate Regimes and Economic Growth in Central and Eastern European Countries [</w:t>
      </w:r>
      <w:r w:rsidRPr="00994A0F">
        <w:rPr>
          <w:rFonts w:ascii="Cambria" w:hAnsi="Cambria"/>
          <w:sz w:val="22"/>
          <w:szCs w:val="22"/>
          <w:lang w:val="ru-RU"/>
        </w:rPr>
        <w:t>Текст</w:t>
      </w:r>
      <w:r w:rsidRPr="00994A0F">
        <w:rPr>
          <w:rFonts w:ascii="Cambria" w:hAnsi="Cambria"/>
          <w:sz w:val="22"/>
          <w:szCs w:val="22"/>
        </w:rPr>
        <w:t>] // Procedia Economics and Finance. — 2012. — №3. — P.18 – 23.</w:t>
      </w:r>
    </w:p>
    <w:p w14:paraId="0FA69D8D" w14:textId="77777777" w:rsidR="00B716DE" w:rsidRPr="00994A0F" w:rsidRDefault="00B716DE" w:rsidP="00B716DE">
      <w:pPr>
        <w:jc w:val="both"/>
        <w:rPr>
          <w:rFonts w:ascii="Cambria" w:hAnsi="Cambria"/>
          <w:sz w:val="22"/>
          <w:szCs w:val="22"/>
        </w:rPr>
      </w:pPr>
      <w:r w:rsidRPr="00994A0F">
        <w:rPr>
          <w:rFonts w:ascii="Cambria" w:hAnsi="Cambria"/>
          <w:sz w:val="22"/>
          <w:szCs w:val="22"/>
        </w:rPr>
        <w:t>Levy-</w:t>
      </w:r>
      <w:proofErr w:type="spellStart"/>
      <w:r w:rsidRPr="00994A0F">
        <w:rPr>
          <w:rFonts w:ascii="Cambria" w:hAnsi="Cambria"/>
          <w:sz w:val="22"/>
          <w:szCs w:val="22"/>
        </w:rPr>
        <w:t>Yeyati</w:t>
      </w:r>
      <w:proofErr w:type="spellEnd"/>
      <w:r w:rsidRPr="00994A0F">
        <w:rPr>
          <w:rFonts w:ascii="Cambria" w:hAnsi="Cambria"/>
          <w:sz w:val="22"/>
          <w:szCs w:val="22"/>
        </w:rPr>
        <w:t xml:space="preserve"> E., </w:t>
      </w:r>
      <w:proofErr w:type="spellStart"/>
      <w:r w:rsidRPr="00994A0F">
        <w:rPr>
          <w:rFonts w:ascii="Cambria" w:hAnsi="Cambria"/>
          <w:sz w:val="22"/>
          <w:szCs w:val="22"/>
        </w:rPr>
        <w:t>Sturzenegger</w:t>
      </w:r>
      <w:proofErr w:type="spellEnd"/>
      <w:r w:rsidRPr="00994A0F">
        <w:rPr>
          <w:rFonts w:ascii="Cambria" w:hAnsi="Cambria"/>
          <w:sz w:val="22"/>
          <w:szCs w:val="22"/>
        </w:rPr>
        <w:t xml:space="preserve"> F. (2003). To float or to </w:t>
      </w:r>
      <w:proofErr w:type="gramStart"/>
      <w:r w:rsidRPr="00994A0F">
        <w:rPr>
          <w:rFonts w:ascii="Cambria" w:hAnsi="Cambria"/>
          <w:sz w:val="22"/>
          <w:szCs w:val="22"/>
        </w:rPr>
        <w:t>fix:</w:t>
      </w:r>
      <w:proofErr w:type="gramEnd"/>
      <w:r w:rsidRPr="00994A0F">
        <w:rPr>
          <w:rFonts w:ascii="Cambria" w:hAnsi="Cambria"/>
          <w:sz w:val="22"/>
          <w:szCs w:val="22"/>
        </w:rPr>
        <w:t xml:space="preserve"> Evidence on the impact of exchange rate regimes on growth. American Economic Review, Vol. 93, No. 4, pp. 1173–1193.</w:t>
      </w:r>
    </w:p>
    <w:p w14:paraId="05F6D10A" w14:textId="77777777" w:rsidR="00B716DE" w:rsidRPr="00994A0F" w:rsidRDefault="00B716DE" w:rsidP="00B716DE">
      <w:pPr>
        <w:jc w:val="both"/>
        <w:rPr>
          <w:rFonts w:ascii="Cambria" w:hAnsi="Cambria"/>
          <w:sz w:val="22"/>
          <w:szCs w:val="22"/>
        </w:rPr>
      </w:pPr>
      <w:r w:rsidRPr="00994A0F">
        <w:rPr>
          <w:rFonts w:ascii="Cambria" w:hAnsi="Cambria"/>
          <w:sz w:val="22"/>
          <w:szCs w:val="22"/>
        </w:rPr>
        <w:t>Lin S., Ye H. (2007). Does inflation targeting really make a difference? Evaluating the treatment effect of inflation targeting in seven industrial countries. Journal of Monetary Economics, Vol. 54, pp. 2521–2533.</w:t>
      </w:r>
    </w:p>
    <w:p w14:paraId="68BE238E" w14:textId="77777777" w:rsidR="00B716DE" w:rsidRPr="00994A0F" w:rsidRDefault="00B716DE" w:rsidP="00B716DE">
      <w:pPr>
        <w:jc w:val="both"/>
        <w:rPr>
          <w:rFonts w:ascii="Cambria" w:hAnsi="Cambria"/>
          <w:sz w:val="22"/>
          <w:szCs w:val="22"/>
        </w:rPr>
      </w:pPr>
      <w:r w:rsidRPr="00994A0F">
        <w:rPr>
          <w:rFonts w:ascii="Cambria" w:hAnsi="Cambria"/>
          <w:sz w:val="22"/>
          <w:szCs w:val="22"/>
        </w:rPr>
        <w:t xml:space="preserve">Lin S., Ye H. (2009). Does inflation targeting make a difference in developing countries? Journal of Development Economics, Vol. 89, No. 1, pp. 118–123. </w:t>
      </w:r>
    </w:p>
    <w:p w14:paraId="6166DDE5" w14:textId="77777777" w:rsidR="00B716DE" w:rsidRPr="00994A0F" w:rsidRDefault="00B716DE" w:rsidP="00B716DE">
      <w:pPr>
        <w:jc w:val="both"/>
        <w:rPr>
          <w:rFonts w:ascii="Cambria" w:hAnsi="Cambria"/>
          <w:sz w:val="22"/>
          <w:szCs w:val="22"/>
        </w:rPr>
      </w:pPr>
      <w:proofErr w:type="spellStart"/>
      <w:r w:rsidRPr="00994A0F">
        <w:rPr>
          <w:rFonts w:ascii="Cambria" w:hAnsi="Cambria"/>
          <w:sz w:val="22"/>
          <w:szCs w:val="22"/>
        </w:rPr>
        <w:t>Pourroy</w:t>
      </w:r>
      <w:proofErr w:type="spellEnd"/>
      <w:r w:rsidRPr="00994A0F">
        <w:rPr>
          <w:rFonts w:ascii="Cambria" w:hAnsi="Cambria"/>
          <w:sz w:val="22"/>
          <w:szCs w:val="22"/>
        </w:rPr>
        <w:t xml:space="preserve"> M. (2012). Does exchange rate control improve inflation targeting in emerging economies? Economics Letters, Vol. 116, No. 3, pp. 448–450.</w:t>
      </w:r>
    </w:p>
    <w:p w14:paraId="425B75D4" w14:textId="77777777" w:rsidR="00B716DE" w:rsidRPr="00994A0F" w:rsidRDefault="00B716DE" w:rsidP="00B716DE">
      <w:pPr>
        <w:jc w:val="both"/>
        <w:rPr>
          <w:rFonts w:ascii="Cambria" w:hAnsi="Cambria"/>
          <w:sz w:val="22"/>
          <w:szCs w:val="22"/>
        </w:rPr>
      </w:pPr>
      <w:r w:rsidRPr="00994A0F">
        <w:rPr>
          <w:rFonts w:ascii="Cambria" w:hAnsi="Cambria"/>
          <w:sz w:val="22"/>
          <w:szCs w:val="22"/>
        </w:rPr>
        <w:t xml:space="preserve">Sheridan N., Ball L. M. (2005). </w:t>
      </w:r>
      <w:proofErr w:type="gramStart"/>
      <w:r w:rsidRPr="00994A0F">
        <w:rPr>
          <w:rFonts w:ascii="Cambria" w:hAnsi="Cambria"/>
          <w:sz w:val="22"/>
          <w:szCs w:val="22"/>
        </w:rPr>
        <w:t>Does inflation targeting matter?</w:t>
      </w:r>
      <w:proofErr w:type="gramEnd"/>
      <w:r w:rsidRPr="00994A0F">
        <w:rPr>
          <w:rFonts w:ascii="Cambria" w:hAnsi="Cambria"/>
          <w:sz w:val="22"/>
          <w:szCs w:val="22"/>
        </w:rPr>
        <w:t xml:space="preserve"> In: B. S. Bernanke, M. Woodford (</w:t>
      </w:r>
      <w:proofErr w:type="gramStart"/>
      <w:r w:rsidRPr="00994A0F">
        <w:rPr>
          <w:rFonts w:ascii="Cambria" w:hAnsi="Cambria"/>
          <w:sz w:val="22"/>
          <w:szCs w:val="22"/>
        </w:rPr>
        <w:t>eds</w:t>
      </w:r>
      <w:proofErr w:type="gramEnd"/>
      <w:r w:rsidRPr="00994A0F">
        <w:rPr>
          <w:rFonts w:ascii="Cambria" w:hAnsi="Cambria"/>
          <w:sz w:val="22"/>
          <w:szCs w:val="22"/>
        </w:rPr>
        <w:t>.). The inflation targeting debate. Chicago: University of Chicago Press for the National Bureau of Economic Research, pp. 249–276.</w:t>
      </w:r>
    </w:p>
    <w:p w14:paraId="49C42579" w14:textId="77777777" w:rsidR="0031188A" w:rsidRPr="00994A0F" w:rsidRDefault="0031188A" w:rsidP="005310B3">
      <w:pPr>
        <w:jc w:val="both"/>
        <w:rPr>
          <w:rFonts w:ascii="Cambria" w:hAnsi="Cambria"/>
          <w:b/>
          <w:sz w:val="22"/>
          <w:szCs w:val="22"/>
        </w:rPr>
      </w:pPr>
    </w:p>
    <w:p w14:paraId="5B7EFFF9" w14:textId="5D7A0120" w:rsidR="00994A0F" w:rsidRPr="00994A0F" w:rsidRDefault="00994A0F" w:rsidP="00994A0F">
      <w:pPr>
        <w:spacing w:after="240"/>
        <w:jc w:val="both"/>
        <w:rPr>
          <w:rFonts w:ascii="Cambria" w:hAnsi="Cambria"/>
          <w:b/>
          <w:sz w:val="22"/>
          <w:szCs w:val="22"/>
          <w:lang w:val="ru-RU"/>
        </w:rPr>
      </w:pPr>
      <w:r w:rsidRPr="00994A0F">
        <w:rPr>
          <w:rFonts w:ascii="Cambria" w:hAnsi="Cambria"/>
          <w:b/>
          <w:sz w:val="22"/>
          <w:szCs w:val="22"/>
          <w:lang w:val="ru-RU"/>
        </w:rPr>
        <w:t>Порядок формирования оценок по дисцип</w:t>
      </w:r>
      <w:r>
        <w:rPr>
          <w:rFonts w:ascii="Cambria" w:hAnsi="Cambria"/>
          <w:b/>
          <w:sz w:val="22"/>
          <w:szCs w:val="22"/>
          <w:lang w:val="ru-RU"/>
        </w:rPr>
        <w:t>л</w:t>
      </w:r>
      <w:r w:rsidRPr="00994A0F">
        <w:rPr>
          <w:rFonts w:ascii="Cambria" w:hAnsi="Cambria"/>
          <w:b/>
          <w:sz w:val="22"/>
          <w:szCs w:val="22"/>
          <w:lang w:val="ru-RU"/>
        </w:rPr>
        <w:t>ине: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7303"/>
        <w:gridCol w:w="2607"/>
      </w:tblGrid>
      <w:tr w:rsidR="00994A0F" w:rsidRPr="00994A0F" w14:paraId="67645D18" w14:textId="77777777" w:rsidTr="009C6A1B">
        <w:trPr>
          <w:trHeight w:val="567"/>
        </w:trPr>
        <w:tc>
          <w:tcPr>
            <w:tcW w:w="7479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01AB8B98" w14:textId="77777777" w:rsidR="00994A0F" w:rsidRPr="00994A0F" w:rsidRDefault="00994A0F" w:rsidP="009C6A1B">
            <w:pPr>
              <w:suppressAutoHyphens w:val="0"/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lang w:val="ru-RU" w:eastAsia="en-US"/>
              </w:rPr>
            </w:pPr>
            <w:r w:rsidRPr="00994A0F">
              <w:rPr>
                <w:rFonts w:ascii="Cambria" w:eastAsia="Calibri" w:hAnsi="Cambria"/>
                <w:b/>
                <w:bCs/>
                <w:sz w:val="22"/>
                <w:szCs w:val="22"/>
                <w:lang w:val="ru-RU" w:eastAsia="en-US"/>
              </w:rPr>
              <w:t>Тип контроля</w:t>
            </w:r>
          </w:p>
        </w:tc>
        <w:tc>
          <w:tcPr>
            <w:tcW w:w="265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2D170695" w14:textId="77777777" w:rsidR="00994A0F" w:rsidRPr="00994A0F" w:rsidRDefault="00994A0F" w:rsidP="009C6A1B">
            <w:pPr>
              <w:suppressAutoHyphens w:val="0"/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lang w:val="ru-RU" w:eastAsia="en-US"/>
              </w:rPr>
            </w:pPr>
            <w:r w:rsidRPr="00994A0F">
              <w:rPr>
                <w:rFonts w:ascii="Cambria" w:eastAsia="Calibri" w:hAnsi="Cambria"/>
                <w:b/>
                <w:bCs/>
                <w:sz w:val="22"/>
                <w:szCs w:val="22"/>
                <w:lang w:val="ru-RU" w:eastAsia="en-US"/>
              </w:rPr>
              <w:t>Баллы</w:t>
            </w:r>
          </w:p>
        </w:tc>
      </w:tr>
      <w:tr w:rsidR="00994A0F" w:rsidRPr="00994A0F" w14:paraId="204E76EC" w14:textId="77777777" w:rsidTr="009C6A1B">
        <w:tc>
          <w:tcPr>
            <w:tcW w:w="7479" w:type="dxa"/>
            <w:tcBorders>
              <w:top w:val="double" w:sz="6" w:space="0" w:color="auto"/>
            </w:tcBorders>
            <w:shd w:val="clear" w:color="auto" w:fill="auto"/>
          </w:tcPr>
          <w:p w14:paraId="10543FD5" w14:textId="77777777" w:rsidR="00994A0F" w:rsidRPr="00994A0F" w:rsidRDefault="00994A0F" w:rsidP="009C6A1B">
            <w:pPr>
              <w:suppressAutoHyphens w:val="0"/>
              <w:spacing w:line="274" w:lineRule="exact"/>
              <w:ind w:right="-3"/>
              <w:jc w:val="both"/>
              <w:rPr>
                <w:rFonts w:ascii="Cambria" w:hAnsi="Cambria"/>
                <w:b/>
                <w:bCs/>
                <w:color w:val="000000"/>
                <w:spacing w:val="5"/>
                <w:sz w:val="22"/>
                <w:szCs w:val="22"/>
                <w:lang w:val="ru-RU" w:eastAsia="ru-RU"/>
              </w:rPr>
            </w:pPr>
            <w:r w:rsidRPr="00994A0F">
              <w:rPr>
                <w:rFonts w:ascii="Cambria" w:hAnsi="Cambria"/>
                <w:b/>
                <w:bCs/>
                <w:color w:val="000000"/>
                <w:spacing w:val="5"/>
                <w:sz w:val="22"/>
                <w:szCs w:val="22"/>
                <w:lang w:val="ru-RU" w:eastAsia="ru-RU"/>
              </w:rPr>
              <w:t>Домашние задания</w:t>
            </w:r>
          </w:p>
        </w:tc>
        <w:tc>
          <w:tcPr>
            <w:tcW w:w="2657" w:type="dxa"/>
            <w:tcBorders>
              <w:top w:val="double" w:sz="6" w:space="0" w:color="auto"/>
            </w:tcBorders>
            <w:shd w:val="clear" w:color="auto" w:fill="auto"/>
          </w:tcPr>
          <w:p w14:paraId="0B218741" w14:textId="77777777" w:rsidR="00994A0F" w:rsidRPr="00994A0F" w:rsidRDefault="00994A0F" w:rsidP="009C6A1B">
            <w:pPr>
              <w:suppressAutoHyphens w:val="0"/>
              <w:spacing w:line="274" w:lineRule="exact"/>
              <w:ind w:right="-3"/>
              <w:jc w:val="both"/>
              <w:rPr>
                <w:rFonts w:ascii="Cambria" w:hAnsi="Cambria"/>
                <w:color w:val="000000"/>
                <w:spacing w:val="5"/>
                <w:sz w:val="22"/>
                <w:szCs w:val="22"/>
                <w:lang w:val="ru-RU" w:eastAsia="ru-RU"/>
              </w:rPr>
            </w:pPr>
            <w:r w:rsidRPr="00994A0F">
              <w:rPr>
                <w:rFonts w:ascii="Cambria" w:hAnsi="Cambria"/>
                <w:color w:val="000000"/>
                <w:spacing w:val="5"/>
                <w:sz w:val="22"/>
                <w:szCs w:val="22"/>
                <w:lang w:val="ru-RU" w:eastAsia="ru-RU"/>
              </w:rPr>
              <w:t>120</w:t>
            </w:r>
          </w:p>
        </w:tc>
      </w:tr>
      <w:tr w:rsidR="00994A0F" w:rsidRPr="00994A0F" w14:paraId="400B020F" w14:textId="77777777" w:rsidTr="009C6A1B">
        <w:tc>
          <w:tcPr>
            <w:tcW w:w="7479" w:type="dxa"/>
            <w:shd w:val="clear" w:color="auto" w:fill="auto"/>
          </w:tcPr>
          <w:p w14:paraId="7D34F8F3" w14:textId="77777777" w:rsidR="00994A0F" w:rsidRPr="00994A0F" w:rsidRDefault="00994A0F" w:rsidP="009C6A1B">
            <w:pPr>
              <w:suppressAutoHyphens w:val="0"/>
              <w:spacing w:line="274" w:lineRule="exact"/>
              <w:ind w:right="-3"/>
              <w:jc w:val="both"/>
              <w:rPr>
                <w:rFonts w:ascii="Cambria" w:hAnsi="Cambria"/>
                <w:b/>
                <w:bCs/>
                <w:color w:val="000000"/>
                <w:spacing w:val="5"/>
                <w:sz w:val="22"/>
                <w:szCs w:val="22"/>
                <w:lang w:val="ru-RU" w:eastAsia="ru-RU"/>
              </w:rPr>
            </w:pPr>
            <w:r w:rsidRPr="00994A0F">
              <w:rPr>
                <w:rFonts w:ascii="Cambria" w:hAnsi="Cambria"/>
                <w:b/>
                <w:bCs/>
                <w:color w:val="000000"/>
                <w:spacing w:val="5"/>
                <w:sz w:val="22"/>
                <w:szCs w:val="22"/>
                <w:lang w:val="ru-RU" w:eastAsia="ru-RU"/>
              </w:rPr>
              <w:t>Экзамен</w:t>
            </w:r>
          </w:p>
        </w:tc>
        <w:tc>
          <w:tcPr>
            <w:tcW w:w="2657" w:type="dxa"/>
            <w:shd w:val="clear" w:color="auto" w:fill="auto"/>
          </w:tcPr>
          <w:p w14:paraId="743F6B79" w14:textId="77777777" w:rsidR="00994A0F" w:rsidRPr="00994A0F" w:rsidRDefault="00994A0F" w:rsidP="009C6A1B">
            <w:pPr>
              <w:suppressAutoHyphens w:val="0"/>
              <w:spacing w:line="274" w:lineRule="exact"/>
              <w:ind w:right="-3"/>
              <w:jc w:val="both"/>
              <w:rPr>
                <w:rFonts w:ascii="Cambria" w:hAnsi="Cambria"/>
                <w:color w:val="000000"/>
                <w:spacing w:val="5"/>
                <w:sz w:val="22"/>
                <w:szCs w:val="22"/>
                <w:lang w:val="ru-RU" w:eastAsia="ru-RU"/>
              </w:rPr>
            </w:pPr>
            <w:r w:rsidRPr="00994A0F">
              <w:rPr>
                <w:rFonts w:ascii="Cambria" w:hAnsi="Cambria"/>
                <w:color w:val="000000"/>
                <w:spacing w:val="5"/>
                <w:sz w:val="22"/>
                <w:szCs w:val="22"/>
                <w:lang w:val="ru-RU" w:eastAsia="ru-RU"/>
              </w:rPr>
              <w:t>30</w:t>
            </w:r>
          </w:p>
        </w:tc>
      </w:tr>
    </w:tbl>
    <w:p w14:paraId="322ECA86" w14:textId="77777777" w:rsidR="00994A0F" w:rsidRPr="00994A0F" w:rsidRDefault="00994A0F" w:rsidP="005310B3">
      <w:pPr>
        <w:jc w:val="both"/>
        <w:rPr>
          <w:rFonts w:ascii="Cambria" w:hAnsi="Cambria"/>
          <w:b/>
          <w:sz w:val="22"/>
          <w:szCs w:val="22"/>
          <w:lang w:val="ru-RU"/>
        </w:rPr>
      </w:pPr>
    </w:p>
    <w:sectPr w:rsidR="00994A0F" w:rsidRPr="00994A0F" w:rsidSect="005E4E45">
      <w:headerReference w:type="default" r:id="rId8"/>
      <w:footerReference w:type="default" r:id="rId9"/>
      <w:footnotePr>
        <w:pos w:val="beneathText"/>
      </w:footnotePr>
      <w:pgSz w:w="11905" w:h="16837"/>
      <w:pgMar w:top="851" w:right="851" w:bottom="851" w:left="1134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214C2" w14:textId="77777777" w:rsidR="0097153E" w:rsidRDefault="0097153E">
      <w:r>
        <w:separator/>
      </w:r>
    </w:p>
  </w:endnote>
  <w:endnote w:type="continuationSeparator" w:id="0">
    <w:p w14:paraId="781F05DB" w14:textId="77777777" w:rsidR="0097153E" w:rsidRDefault="0097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cademy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21C75" w14:textId="36D3BF48" w:rsidR="00AD6821" w:rsidRDefault="000C0B55">
    <w:pPr>
      <w:pStyle w:val="a9"/>
      <w:ind w:right="360"/>
    </w:pPr>
    <w:r w:rsidRPr="00FD22DE">
      <w:rPr>
        <w:rFonts w:ascii="Calibri Light" w:hAnsi="Calibri Light"/>
        <w:noProof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20264A" wp14:editId="43E15702">
              <wp:simplePos x="0" y="0"/>
              <wp:positionH relativeFrom="page">
                <wp:posOffset>7033260</wp:posOffset>
              </wp:positionH>
              <wp:positionV relativeFrom="page">
                <wp:posOffset>10182225</wp:posOffset>
              </wp:positionV>
              <wp:extent cx="512445" cy="441325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5F0FB1" w14:textId="2433E221" w:rsidR="00FD22DE" w:rsidRPr="00FD22DE" w:rsidRDefault="00FD22DE" w:rsidP="00FD22DE">
                          <w:pPr>
                            <w:pStyle w:val="a9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FD22DE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Pr="00FD22DE">
                            <w:rPr>
                              <w:sz w:val="22"/>
                              <w:szCs w:val="22"/>
                            </w:rPr>
                            <w:instrText>PAGE    \* MERGEFORMAT</w:instrText>
                          </w:r>
                          <w:r w:rsidRPr="00FD22DE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57D43">
                            <w:rPr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FD22DE"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0264A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4" o:spid="_x0000_s1026" type="#_x0000_t176" style="position:absolute;margin-left:553.8pt;margin-top:801.75pt;width:40.35pt;height:34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" filled="f" fillcolor="#5c83b4" stroked="f" strokecolor="#737373">
              <v:textbox>
                <w:txbxContent>
                  <w:p w14:paraId="445F0FB1" w14:textId="2433E221" w:rsidR="00FD22DE" w:rsidRPr="00FD22DE" w:rsidRDefault="00FD22DE" w:rsidP="00FD22DE">
                    <w:pPr>
                      <w:pStyle w:val="a9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2"/>
                        <w:szCs w:val="22"/>
                      </w:rPr>
                    </w:pPr>
                    <w:r w:rsidRPr="00FD22DE">
                      <w:rPr>
                        <w:sz w:val="22"/>
                        <w:szCs w:val="22"/>
                      </w:rPr>
                      <w:fldChar w:fldCharType="begin"/>
                    </w:r>
                    <w:r w:rsidRPr="00FD22DE">
                      <w:rPr>
                        <w:sz w:val="22"/>
                        <w:szCs w:val="22"/>
                      </w:rPr>
                      <w:instrText>PAGE    \* MERGEFORMAT</w:instrText>
                    </w:r>
                    <w:r w:rsidRPr="00FD22DE">
                      <w:rPr>
                        <w:sz w:val="22"/>
                        <w:szCs w:val="22"/>
                      </w:rPr>
                      <w:fldChar w:fldCharType="separate"/>
                    </w:r>
                    <w:r w:rsidR="00057D43">
                      <w:rPr>
                        <w:noProof/>
                        <w:sz w:val="22"/>
                        <w:szCs w:val="22"/>
                      </w:rPr>
                      <w:t>2</w:t>
                    </w:r>
                    <w:r w:rsidRPr="00FD22DE"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005C1" w14:textId="77777777" w:rsidR="0097153E" w:rsidRDefault="0097153E">
      <w:r>
        <w:separator/>
      </w:r>
    </w:p>
  </w:footnote>
  <w:footnote w:type="continuationSeparator" w:id="0">
    <w:p w14:paraId="420D6F42" w14:textId="77777777" w:rsidR="0097153E" w:rsidRDefault="0097153E">
      <w:r>
        <w:continuationSeparator/>
      </w:r>
    </w:p>
  </w:footnote>
  <w:footnote w:id="1">
    <w:p w14:paraId="14FE07FA" w14:textId="77777777" w:rsidR="002B3ED1" w:rsidRPr="002B3ED1" w:rsidRDefault="002B3ED1">
      <w:pPr>
        <w:pStyle w:val="afc"/>
        <w:rPr>
          <w:lang w:val="ru-RU"/>
        </w:rPr>
      </w:pPr>
      <w:r>
        <w:rPr>
          <w:rStyle w:val="afe"/>
        </w:rPr>
        <w:footnoteRef/>
      </w:r>
      <w:r w:rsidRPr="002B3ED1">
        <w:rPr>
          <w:lang w:val="ru-RU"/>
        </w:rPr>
        <w:t xml:space="preserve"> </w:t>
      </w:r>
      <w:r>
        <w:rPr>
          <w:lang w:val="ru-RU"/>
        </w:rPr>
        <w:t>В скобках указан объем общей аудиторной работы (без учета контактных часов и самостоятельной работы)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C0F1E" w14:textId="77777777" w:rsidR="00EC4C3E" w:rsidRPr="00EC4C3E" w:rsidRDefault="00EC4C3E" w:rsidP="00EC4C3E">
    <w:pPr>
      <w:pStyle w:val="ab"/>
      <w:tabs>
        <w:tab w:val="clear" w:pos="4677"/>
        <w:tab w:val="clear" w:pos="9355"/>
      </w:tabs>
      <w:jc w:val="right"/>
      <w:rPr>
        <w:i/>
        <w:sz w:val="20"/>
        <w:szCs w:val="20"/>
        <w:lang w:val="ru-RU"/>
      </w:rPr>
    </w:pPr>
    <w:r>
      <w:rPr>
        <w:i/>
        <w:sz w:val="20"/>
        <w:szCs w:val="20"/>
        <w:lang w:val="ru-RU"/>
      </w:rPr>
      <w:t>Программа дисциплины «</w:t>
    </w:r>
    <w:r w:rsidR="00513E52">
      <w:rPr>
        <w:i/>
        <w:sz w:val="20"/>
        <w:szCs w:val="20"/>
        <w:lang w:val="ru-RU"/>
      </w:rPr>
      <w:t>Моделирование монетарной политики</w:t>
    </w:r>
    <w:r>
      <w:rPr>
        <w:i/>
        <w:sz w:val="20"/>
        <w:szCs w:val="20"/>
        <w:lang w:val="ru-RU"/>
      </w:rPr>
      <w:t>»</w:t>
    </w:r>
  </w:p>
  <w:p w14:paraId="70ECD075" w14:textId="77777777" w:rsidR="00340632" w:rsidRPr="00513E52" w:rsidRDefault="00340632">
    <w:pPr>
      <w:pStyle w:val="ab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FA04F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2007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6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A"/>
    <w:multiLevelType w:val="singleLevel"/>
    <w:tmpl w:val="0000000A"/>
    <w:name w:val="WW8Num12"/>
    <w:lvl w:ilvl="0">
      <w:start w:val="1"/>
      <w:numFmt w:val="bullet"/>
      <w:pStyle w:val="a"/>
      <w:lvlText w:val=""/>
      <w:lvlJc w:val="left"/>
      <w:pPr>
        <w:tabs>
          <w:tab w:val="num" w:pos="0"/>
        </w:tabs>
        <w:ind w:left="1494" w:hanging="360"/>
      </w:pPr>
      <w:rPr>
        <w:rFonts w:ascii="Symbol" w:hAnsi="Symbol"/>
      </w:rPr>
    </w:lvl>
  </w:abstractNum>
  <w:abstractNum w:abstractNumId="11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</w:abstractNum>
  <w:abstractNum w:abstractNumId="13" w15:restartNumberingAfterBreak="0">
    <w:nsid w:val="0A8119C1"/>
    <w:multiLevelType w:val="hybridMultilevel"/>
    <w:tmpl w:val="914A49B0"/>
    <w:lvl w:ilvl="0" w:tplc="B860ECAC">
      <w:start w:val="1"/>
      <w:numFmt w:val="bullet"/>
      <w:lvlText w:val=""/>
      <w:lvlJc w:val="left"/>
      <w:pPr>
        <w:ind w:left="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4" w15:restartNumberingAfterBreak="0">
    <w:nsid w:val="11853D4A"/>
    <w:multiLevelType w:val="hybridMultilevel"/>
    <w:tmpl w:val="0C4C2724"/>
    <w:lvl w:ilvl="0" w:tplc="5C6C134E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132F15E0"/>
    <w:multiLevelType w:val="hybridMultilevel"/>
    <w:tmpl w:val="34AAE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3E7223"/>
    <w:multiLevelType w:val="hybridMultilevel"/>
    <w:tmpl w:val="150E3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E1E96"/>
    <w:multiLevelType w:val="multilevel"/>
    <w:tmpl w:val="7B6093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0453A49"/>
    <w:multiLevelType w:val="hybridMultilevel"/>
    <w:tmpl w:val="33CA2826"/>
    <w:lvl w:ilvl="0" w:tplc="F9F02E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71557F"/>
    <w:multiLevelType w:val="multilevel"/>
    <w:tmpl w:val="7B6093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1357B0E"/>
    <w:multiLevelType w:val="hybridMultilevel"/>
    <w:tmpl w:val="3252FCF2"/>
    <w:lvl w:ilvl="0" w:tplc="604497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873719"/>
    <w:multiLevelType w:val="hybridMultilevel"/>
    <w:tmpl w:val="7414A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32692"/>
    <w:multiLevelType w:val="hybridMultilevel"/>
    <w:tmpl w:val="C8109E6E"/>
    <w:lvl w:ilvl="0" w:tplc="042C52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467A8C"/>
    <w:multiLevelType w:val="hybridMultilevel"/>
    <w:tmpl w:val="DD62A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7B3598"/>
    <w:multiLevelType w:val="hybridMultilevel"/>
    <w:tmpl w:val="C6C62E60"/>
    <w:lvl w:ilvl="0" w:tplc="041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4C7268"/>
    <w:multiLevelType w:val="hybridMultilevel"/>
    <w:tmpl w:val="94CA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1C3027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8" w15:restartNumberingAfterBreak="0">
    <w:nsid w:val="410F162E"/>
    <w:multiLevelType w:val="hybridMultilevel"/>
    <w:tmpl w:val="91C47284"/>
    <w:lvl w:ilvl="0" w:tplc="A606D1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5C06DB5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4CC179A"/>
    <w:multiLevelType w:val="hybridMultilevel"/>
    <w:tmpl w:val="F5820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A1FFB"/>
    <w:multiLevelType w:val="multilevel"/>
    <w:tmpl w:val="3116A35A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49CC60F0"/>
    <w:multiLevelType w:val="hybridMultilevel"/>
    <w:tmpl w:val="49A01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344C5E"/>
    <w:multiLevelType w:val="hybridMultilevel"/>
    <w:tmpl w:val="D47C4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797B25"/>
    <w:multiLevelType w:val="multilevel"/>
    <w:tmpl w:val="F99207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729049F"/>
    <w:multiLevelType w:val="multilevel"/>
    <w:tmpl w:val="22A80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5" w15:restartNumberingAfterBreak="0">
    <w:nsid w:val="5CA330C7"/>
    <w:multiLevelType w:val="hybridMultilevel"/>
    <w:tmpl w:val="2D0A6288"/>
    <w:lvl w:ilvl="0" w:tplc="51A0C2C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38523C3"/>
    <w:multiLevelType w:val="hybridMultilevel"/>
    <w:tmpl w:val="746E0ED6"/>
    <w:lvl w:ilvl="0" w:tplc="DF7C348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16999"/>
    <w:multiLevelType w:val="hybridMultilevel"/>
    <w:tmpl w:val="9F74CF4A"/>
    <w:lvl w:ilvl="0" w:tplc="041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38" w15:restartNumberingAfterBreak="0">
    <w:nsid w:val="6B8E6479"/>
    <w:multiLevelType w:val="hybridMultilevel"/>
    <w:tmpl w:val="91120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82457"/>
    <w:multiLevelType w:val="hybridMultilevel"/>
    <w:tmpl w:val="CAA24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E7D34"/>
    <w:multiLevelType w:val="hybridMultilevel"/>
    <w:tmpl w:val="2E281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56256"/>
    <w:multiLevelType w:val="hybridMultilevel"/>
    <w:tmpl w:val="984058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B0B28EF"/>
    <w:multiLevelType w:val="hybridMultilevel"/>
    <w:tmpl w:val="95767D4C"/>
    <w:lvl w:ilvl="0" w:tplc="99E8D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31"/>
  </w:num>
  <w:num w:numId="14">
    <w:abstractNumId w:val="32"/>
  </w:num>
  <w:num w:numId="15">
    <w:abstractNumId w:val="34"/>
  </w:num>
  <w:num w:numId="16">
    <w:abstractNumId w:val="37"/>
  </w:num>
  <w:num w:numId="17">
    <w:abstractNumId w:val="14"/>
  </w:num>
  <w:num w:numId="18">
    <w:abstractNumId w:val="36"/>
  </w:num>
  <w:num w:numId="19">
    <w:abstractNumId w:val="38"/>
  </w:num>
  <w:num w:numId="20">
    <w:abstractNumId w:val="29"/>
  </w:num>
  <w:num w:numId="21">
    <w:abstractNumId w:val="27"/>
  </w:num>
  <w:num w:numId="22">
    <w:abstractNumId w:val="40"/>
  </w:num>
  <w:num w:numId="23">
    <w:abstractNumId w:val="36"/>
  </w:num>
  <w:num w:numId="24">
    <w:abstractNumId w:val="15"/>
  </w:num>
  <w:num w:numId="25">
    <w:abstractNumId w:val="35"/>
  </w:num>
  <w:num w:numId="26">
    <w:abstractNumId w:val="39"/>
  </w:num>
  <w:num w:numId="27">
    <w:abstractNumId w:val="30"/>
  </w:num>
  <w:num w:numId="28">
    <w:abstractNumId w:val="28"/>
  </w:num>
  <w:num w:numId="29">
    <w:abstractNumId w:val="13"/>
  </w:num>
  <w:num w:numId="30">
    <w:abstractNumId w:val="41"/>
  </w:num>
  <w:num w:numId="31">
    <w:abstractNumId w:val="16"/>
  </w:num>
  <w:num w:numId="32">
    <w:abstractNumId w:val="22"/>
  </w:num>
  <w:num w:numId="33">
    <w:abstractNumId w:val="18"/>
  </w:num>
  <w:num w:numId="34">
    <w:abstractNumId w:val="21"/>
  </w:num>
  <w:num w:numId="35">
    <w:abstractNumId w:val="19"/>
  </w:num>
  <w:num w:numId="36">
    <w:abstractNumId w:val="33"/>
  </w:num>
  <w:num w:numId="37">
    <w:abstractNumId w:val="25"/>
  </w:num>
  <w:num w:numId="38">
    <w:abstractNumId w:val="20"/>
  </w:num>
  <w:num w:numId="39">
    <w:abstractNumId w:val="17"/>
  </w:num>
  <w:num w:numId="40">
    <w:abstractNumId w:val="26"/>
  </w:num>
  <w:num w:numId="41">
    <w:abstractNumId w:val="0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31"/>
    <w:rsid w:val="00003D37"/>
    <w:rsid w:val="00022739"/>
    <w:rsid w:val="0002774E"/>
    <w:rsid w:val="00032A5F"/>
    <w:rsid w:val="00053686"/>
    <w:rsid w:val="00057D43"/>
    <w:rsid w:val="00077308"/>
    <w:rsid w:val="000A2FB9"/>
    <w:rsid w:val="000B33BD"/>
    <w:rsid w:val="000C0B55"/>
    <w:rsid w:val="000D17C2"/>
    <w:rsid w:val="000D17FC"/>
    <w:rsid w:val="000E2F27"/>
    <w:rsid w:val="000E3015"/>
    <w:rsid w:val="0010321B"/>
    <w:rsid w:val="00103615"/>
    <w:rsid w:val="0015672B"/>
    <w:rsid w:val="00162ACB"/>
    <w:rsid w:val="00191837"/>
    <w:rsid w:val="00194BA8"/>
    <w:rsid w:val="001950A7"/>
    <w:rsid w:val="001B3FA5"/>
    <w:rsid w:val="001C046C"/>
    <w:rsid w:val="001C554B"/>
    <w:rsid w:val="001D1C6C"/>
    <w:rsid w:val="001D5D36"/>
    <w:rsid w:val="001D7724"/>
    <w:rsid w:val="001E1BFB"/>
    <w:rsid w:val="001F45F3"/>
    <w:rsid w:val="001F4F59"/>
    <w:rsid w:val="0020187A"/>
    <w:rsid w:val="00212053"/>
    <w:rsid w:val="00216076"/>
    <w:rsid w:val="002220C3"/>
    <w:rsid w:val="002461DC"/>
    <w:rsid w:val="002539A5"/>
    <w:rsid w:val="0028293E"/>
    <w:rsid w:val="00290D07"/>
    <w:rsid w:val="002947F4"/>
    <w:rsid w:val="002B0DAB"/>
    <w:rsid w:val="002B3ED1"/>
    <w:rsid w:val="002B5C8F"/>
    <w:rsid w:val="002C13D8"/>
    <w:rsid w:val="002D73FA"/>
    <w:rsid w:val="0031188A"/>
    <w:rsid w:val="00315F82"/>
    <w:rsid w:val="00316160"/>
    <w:rsid w:val="003168BF"/>
    <w:rsid w:val="003171B9"/>
    <w:rsid w:val="00322705"/>
    <w:rsid w:val="00323471"/>
    <w:rsid w:val="00327931"/>
    <w:rsid w:val="00340632"/>
    <w:rsid w:val="003427EC"/>
    <w:rsid w:val="00343C10"/>
    <w:rsid w:val="003451B8"/>
    <w:rsid w:val="00380003"/>
    <w:rsid w:val="00383F2F"/>
    <w:rsid w:val="00385B64"/>
    <w:rsid w:val="003A3903"/>
    <w:rsid w:val="003B3D95"/>
    <w:rsid w:val="003B4CF3"/>
    <w:rsid w:val="003B719A"/>
    <w:rsid w:val="003B7A46"/>
    <w:rsid w:val="003C2856"/>
    <w:rsid w:val="003E4E27"/>
    <w:rsid w:val="003F368A"/>
    <w:rsid w:val="00401A7C"/>
    <w:rsid w:val="004142EB"/>
    <w:rsid w:val="00414755"/>
    <w:rsid w:val="004231D0"/>
    <w:rsid w:val="004434FF"/>
    <w:rsid w:val="00443E0C"/>
    <w:rsid w:val="00471D84"/>
    <w:rsid w:val="00486B3A"/>
    <w:rsid w:val="004B6B8A"/>
    <w:rsid w:val="004C3994"/>
    <w:rsid w:val="004D1C1F"/>
    <w:rsid w:val="004D6ACD"/>
    <w:rsid w:val="004F1E69"/>
    <w:rsid w:val="00513E52"/>
    <w:rsid w:val="005310B3"/>
    <w:rsid w:val="00560920"/>
    <w:rsid w:val="00563966"/>
    <w:rsid w:val="005744FB"/>
    <w:rsid w:val="00575994"/>
    <w:rsid w:val="00576C40"/>
    <w:rsid w:val="005A29F5"/>
    <w:rsid w:val="005E4E45"/>
    <w:rsid w:val="005F7609"/>
    <w:rsid w:val="00630BFA"/>
    <w:rsid w:val="006337F4"/>
    <w:rsid w:val="006368B5"/>
    <w:rsid w:val="00654DBF"/>
    <w:rsid w:val="00685D97"/>
    <w:rsid w:val="00690734"/>
    <w:rsid w:val="006B4485"/>
    <w:rsid w:val="006B4BB2"/>
    <w:rsid w:val="006C117B"/>
    <w:rsid w:val="006C31BB"/>
    <w:rsid w:val="006D1207"/>
    <w:rsid w:val="006E1272"/>
    <w:rsid w:val="006E6543"/>
    <w:rsid w:val="006F60FC"/>
    <w:rsid w:val="0070198A"/>
    <w:rsid w:val="00711ABC"/>
    <w:rsid w:val="0074643B"/>
    <w:rsid w:val="007500D1"/>
    <w:rsid w:val="007513F7"/>
    <w:rsid w:val="007524BA"/>
    <w:rsid w:val="00757BC1"/>
    <w:rsid w:val="00772995"/>
    <w:rsid w:val="00780D53"/>
    <w:rsid w:val="007816E6"/>
    <w:rsid w:val="00782E3C"/>
    <w:rsid w:val="00792E49"/>
    <w:rsid w:val="007B3D24"/>
    <w:rsid w:val="007D23BA"/>
    <w:rsid w:val="007D2764"/>
    <w:rsid w:val="007F7B94"/>
    <w:rsid w:val="00825BF0"/>
    <w:rsid w:val="00827111"/>
    <w:rsid w:val="00831C29"/>
    <w:rsid w:val="00834E70"/>
    <w:rsid w:val="008566CF"/>
    <w:rsid w:val="00863A47"/>
    <w:rsid w:val="00864FB1"/>
    <w:rsid w:val="00867360"/>
    <w:rsid w:val="0087230D"/>
    <w:rsid w:val="00875FE8"/>
    <w:rsid w:val="00881CF9"/>
    <w:rsid w:val="00892167"/>
    <w:rsid w:val="008C4299"/>
    <w:rsid w:val="008D14F2"/>
    <w:rsid w:val="008D3357"/>
    <w:rsid w:val="008E1C40"/>
    <w:rsid w:val="008E4B49"/>
    <w:rsid w:val="00904AAE"/>
    <w:rsid w:val="0091573E"/>
    <w:rsid w:val="00921F7C"/>
    <w:rsid w:val="0096561A"/>
    <w:rsid w:val="0097153E"/>
    <w:rsid w:val="00971D4E"/>
    <w:rsid w:val="0097240B"/>
    <w:rsid w:val="00982947"/>
    <w:rsid w:val="00982B81"/>
    <w:rsid w:val="00994A0F"/>
    <w:rsid w:val="009957B9"/>
    <w:rsid w:val="009A404F"/>
    <w:rsid w:val="009A54EA"/>
    <w:rsid w:val="009B0642"/>
    <w:rsid w:val="009B3078"/>
    <w:rsid w:val="009B51B8"/>
    <w:rsid w:val="009D3258"/>
    <w:rsid w:val="009D63FF"/>
    <w:rsid w:val="009E7064"/>
    <w:rsid w:val="009F03C9"/>
    <w:rsid w:val="009F47DD"/>
    <w:rsid w:val="00A24327"/>
    <w:rsid w:val="00A2478C"/>
    <w:rsid w:val="00A42100"/>
    <w:rsid w:val="00A436FC"/>
    <w:rsid w:val="00A465C9"/>
    <w:rsid w:val="00A610EB"/>
    <w:rsid w:val="00A73461"/>
    <w:rsid w:val="00A75713"/>
    <w:rsid w:val="00A90229"/>
    <w:rsid w:val="00A908CB"/>
    <w:rsid w:val="00A93804"/>
    <w:rsid w:val="00AA4B1F"/>
    <w:rsid w:val="00AC19F8"/>
    <w:rsid w:val="00AC1D3D"/>
    <w:rsid w:val="00AD027E"/>
    <w:rsid w:val="00AD6821"/>
    <w:rsid w:val="00AE7EB7"/>
    <w:rsid w:val="00B01A5D"/>
    <w:rsid w:val="00B0407F"/>
    <w:rsid w:val="00B06628"/>
    <w:rsid w:val="00B12AA5"/>
    <w:rsid w:val="00B1708B"/>
    <w:rsid w:val="00B21A21"/>
    <w:rsid w:val="00B23D28"/>
    <w:rsid w:val="00B25599"/>
    <w:rsid w:val="00B25945"/>
    <w:rsid w:val="00B46EE1"/>
    <w:rsid w:val="00B54CC3"/>
    <w:rsid w:val="00B716DE"/>
    <w:rsid w:val="00B861F4"/>
    <w:rsid w:val="00BB1E48"/>
    <w:rsid w:val="00BC5586"/>
    <w:rsid w:val="00BD02C8"/>
    <w:rsid w:val="00BE2FD5"/>
    <w:rsid w:val="00C1011E"/>
    <w:rsid w:val="00C10309"/>
    <w:rsid w:val="00C13B2D"/>
    <w:rsid w:val="00C1642C"/>
    <w:rsid w:val="00C23CA1"/>
    <w:rsid w:val="00C27F92"/>
    <w:rsid w:val="00C331F5"/>
    <w:rsid w:val="00C4067B"/>
    <w:rsid w:val="00C41F2B"/>
    <w:rsid w:val="00C445E9"/>
    <w:rsid w:val="00C466DE"/>
    <w:rsid w:val="00C549C5"/>
    <w:rsid w:val="00C6229E"/>
    <w:rsid w:val="00C814A9"/>
    <w:rsid w:val="00C820DC"/>
    <w:rsid w:val="00C839E3"/>
    <w:rsid w:val="00C9273C"/>
    <w:rsid w:val="00C96F18"/>
    <w:rsid w:val="00CB67C6"/>
    <w:rsid w:val="00CB7D8E"/>
    <w:rsid w:val="00CD2E6E"/>
    <w:rsid w:val="00CD4B1E"/>
    <w:rsid w:val="00CF2D5E"/>
    <w:rsid w:val="00CF3580"/>
    <w:rsid w:val="00CF4806"/>
    <w:rsid w:val="00CF53B6"/>
    <w:rsid w:val="00D0603F"/>
    <w:rsid w:val="00D27657"/>
    <w:rsid w:val="00D437AF"/>
    <w:rsid w:val="00D70BE8"/>
    <w:rsid w:val="00D86674"/>
    <w:rsid w:val="00D93281"/>
    <w:rsid w:val="00DA77F2"/>
    <w:rsid w:val="00DD019C"/>
    <w:rsid w:val="00DD09DC"/>
    <w:rsid w:val="00DD3BA1"/>
    <w:rsid w:val="00DE02F4"/>
    <w:rsid w:val="00DF0902"/>
    <w:rsid w:val="00DF2D1A"/>
    <w:rsid w:val="00DF6DFB"/>
    <w:rsid w:val="00DF7061"/>
    <w:rsid w:val="00E26DCF"/>
    <w:rsid w:val="00E40877"/>
    <w:rsid w:val="00E606EF"/>
    <w:rsid w:val="00E617A4"/>
    <w:rsid w:val="00E6325A"/>
    <w:rsid w:val="00E73201"/>
    <w:rsid w:val="00E80C5C"/>
    <w:rsid w:val="00E81A34"/>
    <w:rsid w:val="00E9165C"/>
    <w:rsid w:val="00E93051"/>
    <w:rsid w:val="00EA1A2B"/>
    <w:rsid w:val="00EA5AE0"/>
    <w:rsid w:val="00EB2D0F"/>
    <w:rsid w:val="00EB6543"/>
    <w:rsid w:val="00EC4C3E"/>
    <w:rsid w:val="00EE43B5"/>
    <w:rsid w:val="00EE46B7"/>
    <w:rsid w:val="00F01BCD"/>
    <w:rsid w:val="00F04C5D"/>
    <w:rsid w:val="00F1181E"/>
    <w:rsid w:val="00F20B45"/>
    <w:rsid w:val="00F25995"/>
    <w:rsid w:val="00F272E1"/>
    <w:rsid w:val="00F501FF"/>
    <w:rsid w:val="00F51950"/>
    <w:rsid w:val="00F53387"/>
    <w:rsid w:val="00F60347"/>
    <w:rsid w:val="00F626C2"/>
    <w:rsid w:val="00F82D9A"/>
    <w:rsid w:val="00F86BF9"/>
    <w:rsid w:val="00F91D0F"/>
    <w:rsid w:val="00F968CB"/>
    <w:rsid w:val="00FB197F"/>
    <w:rsid w:val="00FB2278"/>
    <w:rsid w:val="00FB64BD"/>
    <w:rsid w:val="00FD22DE"/>
    <w:rsid w:val="00FD45DB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B904B"/>
  <w15:chartTrackingRefBased/>
  <w15:docId w15:val="{F53ABCCB-A434-4C14-B9B1-83C331B6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0"/>
    <w:next w:val="a0"/>
    <w:qFormat/>
    <w:pPr>
      <w:keepNext/>
      <w:keepLines/>
      <w:numPr>
        <w:numId w:val="1"/>
      </w:numPr>
      <w:spacing w:before="120" w:after="120"/>
      <w:jc w:val="center"/>
      <w:outlineLvl w:val="0"/>
    </w:pPr>
    <w:rPr>
      <w:rFonts w:ascii="Arial" w:hAnsi="Arial"/>
      <w:b/>
      <w:caps/>
      <w:sz w:val="28"/>
      <w:szCs w:val="20"/>
      <w:lang w:val="ru-RU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outlineLvl w:val="2"/>
    </w:pPr>
    <w:rPr>
      <w:rFonts w:ascii="Academy" w:hAnsi="Academy"/>
      <w:b/>
      <w:sz w:val="22"/>
      <w:szCs w:val="20"/>
      <w:lang w:val="ru-RU"/>
    </w:rPr>
  </w:style>
  <w:style w:type="paragraph" w:styleId="4">
    <w:name w:val="heading 4"/>
    <w:basedOn w:val="a0"/>
    <w:next w:val="a0"/>
    <w:qFormat/>
    <w:pPr>
      <w:keepNext/>
      <w:numPr>
        <w:ilvl w:val="3"/>
        <w:numId w:val="1"/>
      </w:numPr>
      <w:jc w:val="center"/>
      <w:outlineLvl w:val="3"/>
    </w:pPr>
    <w:rPr>
      <w:rFonts w:ascii="Academy" w:hAnsi="Academy"/>
      <w:i/>
      <w:sz w:val="22"/>
      <w:szCs w:val="20"/>
      <w:lang w:val="ru-RU"/>
    </w:rPr>
  </w:style>
  <w:style w:type="paragraph" w:styleId="5">
    <w:name w:val="heading 5"/>
    <w:basedOn w:val="a0"/>
    <w:next w:val="a0"/>
    <w:qFormat/>
    <w:pPr>
      <w:keepNext/>
      <w:numPr>
        <w:ilvl w:val="4"/>
        <w:numId w:val="1"/>
      </w:numPr>
      <w:jc w:val="right"/>
      <w:outlineLvl w:val="4"/>
    </w:pPr>
    <w:rPr>
      <w:rFonts w:ascii="Academy" w:hAnsi="Academy"/>
      <w:i/>
      <w:sz w:val="22"/>
      <w:szCs w:val="20"/>
      <w:lang w:val="ru-RU"/>
    </w:rPr>
  </w:style>
  <w:style w:type="paragraph" w:styleId="6">
    <w:name w:val="heading 6"/>
    <w:basedOn w:val="a0"/>
    <w:next w:val="a0"/>
    <w:qFormat/>
    <w:pPr>
      <w:keepNext/>
      <w:numPr>
        <w:ilvl w:val="5"/>
        <w:numId w:val="1"/>
      </w:numPr>
      <w:pBdr>
        <w:top w:val="double" w:sz="28" w:space="31" w:color="000000"/>
        <w:left w:val="double" w:sz="28" w:space="0" w:color="000000"/>
        <w:bottom w:val="double" w:sz="28" w:space="31" w:color="000000"/>
        <w:right w:val="double" w:sz="28" w:space="31" w:color="000000"/>
      </w:pBdr>
      <w:jc w:val="center"/>
      <w:outlineLvl w:val="5"/>
    </w:pPr>
    <w:rPr>
      <w:rFonts w:ascii="Arial" w:hAnsi="Arial"/>
      <w:sz w:val="40"/>
      <w:szCs w:val="20"/>
      <w:lang w:val="ru-RU"/>
    </w:rPr>
  </w:style>
  <w:style w:type="paragraph" w:styleId="8">
    <w:name w:val="heading 8"/>
    <w:basedOn w:val="a0"/>
    <w:next w:val="a0"/>
    <w:qFormat/>
    <w:pPr>
      <w:keepNext/>
      <w:numPr>
        <w:ilvl w:val="7"/>
        <w:numId w:val="1"/>
      </w:numPr>
      <w:outlineLvl w:val="7"/>
    </w:pPr>
    <w:rPr>
      <w:rFonts w:ascii="Arial" w:hAnsi="Arial"/>
      <w:b/>
      <w:i/>
      <w:sz w:val="22"/>
      <w:szCs w:val="2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4">
    <w:name w:val="page number"/>
    <w:basedOn w:val="10"/>
    <w:semiHidden/>
  </w:style>
  <w:style w:type="character" w:customStyle="1" w:styleId="a5">
    <w:name w:val="Знак Знак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20">
    <w:name w:val="Знак Знак2"/>
    <w:rPr>
      <w:sz w:val="24"/>
      <w:szCs w:val="24"/>
      <w:lang w:val="en-US" w:eastAsia="ar-SA" w:bidi="ar-SA"/>
    </w:rPr>
  </w:style>
  <w:style w:type="paragraph" w:customStyle="1" w:styleId="11">
    <w:name w:val="Заголовок1"/>
    <w:basedOn w:val="a0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0"/>
    <w:semiHidden/>
    <w:rPr>
      <w:rFonts w:ascii="Academy" w:hAnsi="Academy"/>
      <w:sz w:val="22"/>
      <w:szCs w:val="20"/>
      <w:lang w:val="ru-RU"/>
    </w:rPr>
  </w:style>
  <w:style w:type="paragraph" w:styleId="a7">
    <w:name w:val="List"/>
    <w:basedOn w:val="a6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0"/>
    <w:pPr>
      <w:suppressLineNumbers/>
    </w:pPr>
    <w:rPr>
      <w:rFonts w:ascii="Arial" w:hAnsi="Arial" w:cs="Tahoma"/>
    </w:rPr>
  </w:style>
  <w:style w:type="paragraph" w:customStyle="1" w:styleId="60">
    <w:name w:val="Стиль6"/>
    <w:basedOn w:val="6"/>
    <w:next w:val="a0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  <w:outlineLvl w:val="9"/>
    </w:pPr>
    <w:rPr>
      <w:b/>
      <w:sz w:val="22"/>
    </w:rPr>
  </w:style>
  <w:style w:type="paragraph" w:customStyle="1" w:styleId="FR3">
    <w:name w:val="FR3"/>
    <w:pPr>
      <w:widowControl w:val="0"/>
      <w:suppressAutoHyphens/>
      <w:autoSpaceDE w:val="0"/>
      <w:spacing w:line="259" w:lineRule="auto"/>
      <w:ind w:left="40" w:right="400" w:firstLine="720"/>
    </w:pPr>
    <w:rPr>
      <w:rFonts w:eastAsia="Arial"/>
      <w:b/>
      <w:sz w:val="28"/>
      <w:lang w:eastAsia="ar-SA"/>
    </w:rPr>
  </w:style>
  <w:style w:type="paragraph" w:styleId="a8">
    <w:name w:val="Body Text Indent"/>
    <w:basedOn w:val="a0"/>
    <w:semiHidden/>
    <w:pPr>
      <w:widowControl w:val="0"/>
      <w:autoSpaceDE w:val="0"/>
      <w:ind w:left="680"/>
    </w:pPr>
    <w:rPr>
      <w:sz w:val="22"/>
      <w:lang w:val="ru-RU"/>
    </w:rPr>
  </w:style>
  <w:style w:type="paragraph" w:customStyle="1" w:styleId="21">
    <w:name w:val="Основной текст с отступом 21"/>
    <w:basedOn w:val="a0"/>
    <w:pPr>
      <w:widowControl w:val="0"/>
      <w:autoSpaceDE w:val="0"/>
      <w:spacing w:line="259" w:lineRule="auto"/>
      <w:ind w:left="40" w:firstLine="1460"/>
      <w:jc w:val="both"/>
    </w:pPr>
    <w:rPr>
      <w:lang w:val="ru-RU"/>
    </w:rPr>
  </w:style>
  <w:style w:type="paragraph" w:customStyle="1" w:styleId="31">
    <w:name w:val="Основной текст с отступом 31"/>
    <w:basedOn w:val="a0"/>
    <w:pPr>
      <w:widowControl w:val="0"/>
      <w:autoSpaceDE w:val="0"/>
      <w:spacing w:line="218" w:lineRule="auto"/>
      <w:ind w:left="40" w:firstLine="1000"/>
      <w:jc w:val="both"/>
    </w:pPr>
    <w:rPr>
      <w:lang w:val="ru-RU"/>
    </w:rPr>
  </w:style>
  <w:style w:type="paragraph" w:styleId="a9">
    <w:name w:val="footer"/>
    <w:basedOn w:val="a0"/>
    <w:link w:val="aa"/>
    <w:uiPriority w:val="99"/>
    <w:pPr>
      <w:tabs>
        <w:tab w:val="center" w:pos="4677"/>
        <w:tab w:val="right" w:pos="9355"/>
      </w:tabs>
    </w:pPr>
    <w:rPr>
      <w:sz w:val="20"/>
      <w:szCs w:val="20"/>
      <w:lang w:val="ru-RU"/>
    </w:rPr>
  </w:style>
  <w:style w:type="paragraph" w:customStyle="1" w:styleId="a">
    <w:name w:val="Маркированный."/>
    <w:basedOn w:val="a0"/>
    <w:pPr>
      <w:numPr>
        <w:numId w:val="10"/>
      </w:numPr>
    </w:pPr>
    <w:rPr>
      <w:rFonts w:eastAsia="Calibri"/>
      <w:szCs w:val="22"/>
      <w:lang w:val="ru-RU"/>
    </w:rPr>
  </w:style>
  <w:style w:type="paragraph" w:styleId="ab">
    <w:name w:val="header"/>
    <w:basedOn w:val="a0"/>
    <w:link w:val="ac"/>
    <w:uiPriority w:val="99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0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character" w:customStyle="1" w:styleId="aa">
    <w:name w:val="Нижний колонтитул Знак"/>
    <w:link w:val="a9"/>
    <w:uiPriority w:val="99"/>
    <w:rsid w:val="004142EB"/>
    <w:rPr>
      <w:lang w:eastAsia="ar-SA"/>
    </w:rPr>
  </w:style>
  <w:style w:type="paragraph" w:styleId="af0">
    <w:name w:val="Balloon Text"/>
    <w:basedOn w:val="a0"/>
    <w:link w:val="af1"/>
    <w:uiPriority w:val="99"/>
    <w:semiHidden/>
    <w:unhideWhenUsed/>
    <w:rsid w:val="004142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4142EB"/>
    <w:rPr>
      <w:rFonts w:ascii="Tahoma" w:hAnsi="Tahoma" w:cs="Tahoma"/>
      <w:sz w:val="16"/>
      <w:szCs w:val="16"/>
      <w:lang w:val="en-US" w:eastAsia="ar-SA"/>
    </w:rPr>
  </w:style>
  <w:style w:type="paragraph" w:customStyle="1" w:styleId="210">
    <w:name w:val="Основной текст 21"/>
    <w:basedOn w:val="a0"/>
    <w:rsid w:val="00380003"/>
    <w:pPr>
      <w:suppressAutoHyphens w:val="0"/>
      <w:ind w:firstLine="720"/>
    </w:pPr>
    <w:rPr>
      <w:szCs w:val="20"/>
      <w:lang w:val="ru-RU" w:eastAsia="ru-RU"/>
    </w:rPr>
  </w:style>
  <w:style w:type="table" w:customStyle="1" w:styleId="-11">
    <w:name w:val="Светлый список - Акцент 11"/>
    <w:basedOn w:val="a2"/>
    <w:next w:val="2-1"/>
    <w:uiPriority w:val="61"/>
    <w:rsid w:val="00654DBF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-1">
    <w:name w:val="Medium List 2 Accent 1"/>
    <w:basedOn w:val="a2"/>
    <w:uiPriority w:val="61"/>
    <w:rsid w:val="00654DBF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styleId="af2">
    <w:name w:val="Title"/>
    <w:basedOn w:val="a0"/>
    <w:link w:val="af3"/>
    <w:qFormat/>
    <w:rsid w:val="00383F2F"/>
    <w:pPr>
      <w:suppressAutoHyphens w:val="0"/>
      <w:jc w:val="center"/>
    </w:pPr>
    <w:rPr>
      <w:rFonts w:ascii="Verdana" w:hAnsi="Verdana"/>
      <w:b/>
      <w:sz w:val="16"/>
      <w:szCs w:val="20"/>
      <w:lang w:val="ru-RU" w:eastAsia="ru-RU"/>
    </w:rPr>
  </w:style>
  <w:style w:type="character" w:customStyle="1" w:styleId="af3">
    <w:name w:val="Название Знак"/>
    <w:link w:val="af2"/>
    <w:rsid w:val="00383F2F"/>
    <w:rPr>
      <w:rFonts w:ascii="Verdana" w:hAnsi="Verdana"/>
      <w:b/>
      <w:sz w:val="16"/>
      <w:lang w:val="ru-RU" w:eastAsia="ru-RU"/>
    </w:rPr>
  </w:style>
  <w:style w:type="paragraph" w:styleId="af4">
    <w:name w:val="Plain Text"/>
    <w:basedOn w:val="a0"/>
    <w:link w:val="af5"/>
    <w:rsid w:val="00DF6DFB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5">
    <w:name w:val="Текст Знак"/>
    <w:link w:val="af4"/>
    <w:rsid w:val="00DF6DFB"/>
    <w:rPr>
      <w:rFonts w:ascii="Courier New" w:hAnsi="Courier New"/>
      <w:lang w:val="ru-RU" w:eastAsia="ru-RU"/>
    </w:rPr>
  </w:style>
  <w:style w:type="table" w:styleId="af6">
    <w:name w:val="Table Grid"/>
    <w:basedOn w:val="a2"/>
    <w:uiPriority w:val="59"/>
    <w:rsid w:val="00AD0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0B4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22">
    <w:name w:val="Plain Table 2"/>
    <w:basedOn w:val="a2"/>
    <w:uiPriority w:val="42"/>
    <w:rsid w:val="000B33BD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af7">
    <w:name w:val="annotation reference"/>
    <w:uiPriority w:val="99"/>
    <w:semiHidden/>
    <w:unhideWhenUsed/>
    <w:rsid w:val="009B0642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9B0642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sid w:val="009B0642"/>
    <w:rPr>
      <w:lang w:val="en-US" w:eastAsia="ar-SA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B0642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9B0642"/>
    <w:rPr>
      <w:b/>
      <w:bCs/>
      <w:lang w:val="en-US" w:eastAsia="ar-SA"/>
    </w:rPr>
  </w:style>
  <w:style w:type="character" w:customStyle="1" w:styleId="ac">
    <w:name w:val="Верхний колонтитул Знак"/>
    <w:link w:val="ab"/>
    <w:uiPriority w:val="99"/>
    <w:rsid w:val="00340632"/>
    <w:rPr>
      <w:sz w:val="24"/>
      <w:szCs w:val="24"/>
      <w:lang w:val="en-US" w:eastAsia="ar-SA"/>
    </w:rPr>
  </w:style>
  <w:style w:type="table" w:styleId="-1">
    <w:name w:val="Grid Table 1 Light"/>
    <w:basedOn w:val="a2"/>
    <w:uiPriority w:val="46"/>
    <w:rsid w:val="00C96F18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c">
    <w:name w:val="footnote text"/>
    <w:basedOn w:val="a0"/>
    <w:link w:val="afd"/>
    <w:uiPriority w:val="99"/>
    <w:semiHidden/>
    <w:unhideWhenUsed/>
    <w:rsid w:val="006368B5"/>
    <w:rPr>
      <w:sz w:val="20"/>
      <w:szCs w:val="20"/>
    </w:rPr>
  </w:style>
  <w:style w:type="character" w:customStyle="1" w:styleId="afd">
    <w:name w:val="Текст сноски Знак"/>
    <w:link w:val="afc"/>
    <w:uiPriority w:val="99"/>
    <w:semiHidden/>
    <w:rsid w:val="006368B5"/>
    <w:rPr>
      <w:lang w:val="en-US" w:eastAsia="ar-SA"/>
    </w:rPr>
  </w:style>
  <w:style w:type="character" w:styleId="afe">
    <w:name w:val="footnote reference"/>
    <w:uiPriority w:val="99"/>
    <w:semiHidden/>
    <w:unhideWhenUsed/>
    <w:rsid w:val="006368B5"/>
    <w:rPr>
      <w:vertAlign w:val="superscript"/>
    </w:rPr>
  </w:style>
  <w:style w:type="paragraph" w:styleId="aff">
    <w:name w:val="List Paragraph"/>
    <w:basedOn w:val="a0"/>
    <w:qFormat/>
    <w:rsid w:val="007524B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4">
    <w:name w:val="Абзац списка1"/>
    <w:basedOn w:val="a0"/>
    <w:rsid w:val="00B716DE"/>
    <w:pPr>
      <w:spacing w:line="256" w:lineRule="auto"/>
      <w:ind w:left="720" w:firstLine="709"/>
      <w:contextualSpacing/>
    </w:pPr>
    <w:rPr>
      <w:szCs w:val="22"/>
      <w:lang w:val="ru-RU" w:eastAsia="zh-CN"/>
    </w:rPr>
  </w:style>
  <w:style w:type="character" w:customStyle="1" w:styleId="apple-converted-space">
    <w:name w:val="apple-converted-space"/>
    <w:rsid w:val="00B716D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2C3B4-0112-4CF4-AFC9-C49E60EB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ОРГАНИЗАЦИОННОЕ ПОВЕДЕНИЕ</vt:lpstr>
    </vt:vector>
  </TitlesOfParts>
  <Company/>
  <LinksUpToDate>false</LinksUpToDate>
  <CharactersWithSpaces>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ОРГАНИЗАЦИОННОЕ ПОВЕДЕНИЕ</dc:title>
  <dc:subject/>
  <dc:creator>tlobanova</dc:creator>
  <cp:keywords/>
  <cp:lastModifiedBy>Елизавета Добронравова</cp:lastModifiedBy>
  <cp:revision>6</cp:revision>
  <cp:lastPrinted>2014-10-21T14:20:00Z</cp:lastPrinted>
  <dcterms:created xsi:type="dcterms:W3CDTF">2017-01-10T17:14:00Z</dcterms:created>
  <dcterms:modified xsi:type="dcterms:W3CDTF">2018-02-17T13:44:00Z</dcterms:modified>
</cp:coreProperties>
</file>