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922"/>
        <w:gridCol w:w="4718"/>
      </w:tblGrid>
      <w:tr>
        <w:tblPrEx/>
        <w:trPr>
          <w:trHeight w:val="1976"/>
        </w:trPr>
        <w:tc>
          <w:tcPr>
            <w:tcW w:w="4922" w:type="dxa"/>
            <w:textDirection w:val="lrTb"/>
            <w:noWrap w:val="false"/>
          </w:tcPr>
          <w:p>
            <w:pPr>
              <w:pStyle w:val="753"/>
            </w:pPr>
            <w:r/>
            <w:r/>
          </w:p>
        </w:tc>
        <w:tc>
          <w:tcPr>
            <w:tcW w:w="4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УТВЕРЖДАЮ: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Декан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экономического факультета МГУ,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профессор Аузан А.А.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____________________________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</w:r>
          </w:p>
        </w:tc>
      </w:tr>
    </w:tbl>
    <w:p>
      <w:pPr>
        <w:pStyle w:val="942"/>
        <w:jc w:val="both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Регламент</w:t>
      </w:r>
      <w:r>
        <w:rPr>
          <w:b/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b/>
          <w:sz w:val="26"/>
          <w:szCs w:val="26"/>
        </w:rPr>
      </w:pPr>
      <w:r/>
      <w:bookmarkStart w:id="0" w:name="_Hlk157553212"/>
      <w:r>
        <w:rPr>
          <w:b/>
          <w:sz w:val="26"/>
          <w:szCs w:val="26"/>
        </w:rPr>
        <w:t xml:space="preserve">конкурса научного портфолио </w:t>
      </w:r>
      <w:bookmarkEnd w:id="0"/>
      <w:r>
        <w:rPr>
          <w:b/>
          <w:sz w:val="26"/>
          <w:szCs w:val="26"/>
        </w:rPr>
        <w:br/>
        <w:t xml:space="preserve">по группе научных специальностей 5.2. Экономика в 2026</w:t>
      </w:r>
      <w:r>
        <w:rPr>
          <w:b/>
        </w:rPr>
        <w:t xml:space="preserve"> году</w:t>
      </w:r>
      <w:r>
        <w:rPr>
          <w:b/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</w:r>
    </w:p>
    <w:p>
      <w:pPr>
        <w:pStyle w:val="942"/>
        <w:ind w:left="1440" w:hanging="360"/>
        <w:jc w:val="center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Style w:val="943"/>
          <w:sz w:val="26"/>
          <w:szCs w:val="26"/>
        </w:rPr>
        <w:tab/>
      </w:r>
      <w:r>
        <w:rPr>
          <w:sz w:val="26"/>
          <w:szCs w:val="26"/>
        </w:rPr>
        <w:t xml:space="preserve">ОБЩИЕ ПОЛОЖЕНИЯ  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1.1.  </w:t>
      </w:r>
      <w:r>
        <w:rPr>
          <w:rStyle w:val="943"/>
          <w:sz w:val="26"/>
          <w:szCs w:val="26"/>
        </w:rPr>
        <w:tab/>
        <w:t xml:space="preserve">Конкурс научного портфолио в 2026 году (далее - Конкурс) проводится экономическим факультетом МГУ с участием других подразделений МГУ </w:t>
      </w:r>
      <w:r>
        <w:rPr>
          <w:sz w:val="26"/>
          <w:szCs w:val="26"/>
        </w:rPr>
        <w:t xml:space="preserve">(Институт стран Азии и Африки МГУ (ИСАА МГУ), Московская школа экономики МГУ (МШЭ МГУ), Факультет государственного управления МГУ (ФГУ МГУ) (далее – подразделения МГУ) по группе научных специальностей 5.2. Экономика: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5.2.1. Экономическая теория.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</w:pPr>
      <w:r>
        <w:rPr>
          <w:sz w:val="26"/>
          <w:szCs w:val="26"/>
        </w:rPr>
        <w:t xml:space="preserve">5.2.2. Математические, статистические и инструментальные методы в экономике.</w:t>
      </w:r>
      <w:r/>
    </w:p>
    <w:p>
      <w:pPr>
        <w:pStyle w:val="942"/>
        <w:jc w:val="both"/>
        <w:spacing w:before="0" w:beforeAutospacing="0" w:after="0" w:afterAutospacing="0"/>
      </w:pPr>
      <w:r>
        <w:rPr>
          <w:sz w:val="26"/>
          <w:szCs w:val="26"/>
        </w:rPr>
        <w:t xml:space="preserve">5.2.3. Региональная и отраслевая экономика. </w:t>
      </w:r>
      <w:r/>
    </w:p>
    <w:p>
      <w:pPr>
        <w:pStyle w:val="942"/>
        <w:jc w:val="both"/>
        <w:spacing w:before="0" w:beforeAutospacing="0" w:after="0" w:afterAutospacing="0"/>
      </w:pPr>
      <w:r>
        <w:rPr>
          <w:sz w:val="26"/>
          <w:szCs w:val="26"/>
        </w:rPr>
        <w:t xml:space="preserve">5.2.4. Финансы.</w:t>
      </w:r>
      <w:r/>
    </w:p>
    <w:p>
      <w:pPr>
        <w:pStyle w:val="942"/>
        <w:jc w:val="both"/>
        <w:spacing w:before="0" w:beforeAutospacing="0" w:after="0" w:afterAutospacing="0"/>
      </w:pPr>
      <w:r>
        <w:rPr>
          <w:sz w:val="26"/>
          <w:szCs w:val="26"/>
        </w:rPr>
        <w:t xml:space="preserve">5.2.5. Мировая экономика.</w:t>
      </w:r>
      <w:r/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5.2.6. Менеджмент.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5.2.7. Государственное и муниципальное управление.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1.2. Конкурс предназначен для привлечения обучающихся на последнем курсе по программам маг</w:t>
      </w:r>
      <w:r>
        <w:rPr>
          <w:sz w:val="26"/>
          <w:szCs w:val="26"/>
        </w:rPr>
        <w:t xml:space="preserve">истратуры/специалитета в год проведения Конкурса и выпускников магистратуры/специалитета, имеющих научные разработки по тематике планируемого диссертационного исследования, в аспирантуру и продолжения после окончания аспирантуры научной деятельности в МГУ.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1.3. Настоящий Регламент разработан на основании:</w:t>
      </w:r>
      <w:r>
        <w:rPr>
          <w:sz w:val="26"/>
          <w:szCs w:val="26"/>
        </w:rPr>
      </w:r>
    </w:p>
    <w:p>
      <w:pPr>
        <w:pStyle w:val="942"/>
        <w:numPr>
          <w:ilvl w:val="0"/>
          <w:numId w:val="19"/>
        </w:numPr>
        <w:jc w:val="both"/>
        <w:spacing w:before="0" w:beforeAutospacing="0" w:after="0" w:afterAutospacing="0"/>
      </w:pPr>
      <w:r>
        <w:rPr>
          <w:sz w:val="26"/>
          <w:szCs w:val="26"/>
        </w:rPr>
        <w:t xml:space="preserve">Положения о подготовке научных и научно-педагогических кадров в аспирантуре (адъюнктуре), утвержденного постановлением Правительства </w:t>
      </w:r>
      <w:r>
        <w:rPr>
          <w:sz w:val="26"/>
          <w:szCs w:val="26"/>
        </w:rPr>
        <w:t xml:space="preserve">Российской Федерации от 30.11.2021 г. № 2122;</w:t>
      </w:r>
      <w:r/>
    </w:p>
    <w:p>
      <w:pPr>
        <w:pStyle w:val="942"/>
        <w:numPr>
          <w:ilvl w:val="0"/>
          <w:numId w:val="19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Приказа ректора МГУ № </w:t>
      </w:r>
      <w:r>
        <w:rPr>
          <w:sz w:val="26"/>
          <w:szCs w:val="26"/>
        </w:rPr>
        <w:t xml:space="preserve">50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19</w:t>
      </w:r>
      <w:r>
        <w:rPr>
          <w:sz w:val="26"/>
          <w:szCs w:val="26"/>
        </w:rPr>
        <w:t xml:space="preserve">.01.202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г. «</w:t>
      </w:r>
      <w:r>
        <w:rPr>
          <w:sz w:val="26"/>
          <w:szCs w:val="26"/>
        </w:rPr>
        <w:t xml:space="preserve">Об утверждении Положения МГУ о проведении конкурса научного портфолио в 2026 году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pStyle w:val="942"/>
        <w:numPr>
          <w:ilvl w:val="0"/>
          <w:numId w:val="19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Правил приема на обучение по программам подготовки научных и научно-педагогических кадров в аспирантуре Московского государственного университета имени М.В. Ломоносова в 2026 году</w:t>
      </w:r>
      <w:r>
        <w:rPr>
          <w:sz w:val="26"/>
          <w:szCs w:val="26"/>
        </w:rPr>
        <w:t xml:space="preserve">», утв. приказом ректора от 19 января 2026 года № 48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</w:p>
    <w:p>
      <w:pPr>
        <w:pStyle w:val="942"/>
        <w:numPr>
          <w:ilvl w:val="0"/>
          <w:numId w:val="19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действующего законодательства Российской Федерации;</w:t>
      </w:r>
      <w:r>
        <w:rPr>
          <w:sz w:val="26"/>
          <w:szCs w:val="26"/>
        </w:rPr>
      </w:r>
    </w:p>
    <w:p>
      <w:pPr>
        <w:pStyle w:val="942"/>
        <w:numPr>
          <w:ilvl w:val="0"/>
          <w:numId w:val="19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локальных нормативных актов МГУ.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1.4.  Целью Конкурса является проверка знаний и компетенций участников, выявление перспективных исследователей, обладающих необходимыми знаниями, навыками и мотивацией к научно-исследовательской деятельности. 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1.5. Участниками Конкурса могут быть только студенты выпускных курсов и выпускники магистратуры/специалитета. </w:t>
      </w:r>
      <w:r>
        <w:rPr>
          <w:sz w:val="26"/>
          <w:szCs w:val="26"/>
          <w:highlight w:val="white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1.5. Результаты Конкурса (полученные участниками Конкурса количество бал</w:t>
      </w:r>
      <w:r>
        <w:rPr>
          <w:sz w:val="26"/>
          <w:szCs w:val="26"/>
        </w:rPr>
        <w:t xml:space="preserve">лов) могут учитываться подразделением МГУ, указанным в заявлении участника Конкурса по форме Приложения 2 к Регламенту, при приеме на обучение по программам подготовки научных и научно-педагогических кадров в аспирантуре (далее – Программы аспирантуры) как</w:t>
      </w:r>
      <w:r>
        <w:rPr>
          <w:sz w:val="26"/>
          <w:szCs w:val="26"/>
        </w:rPr>
        <w:t xml:space="preserve"> результаты вступительных испытаний и индивидуальных достижений для победителей Конкурса, как результаты индивидуального достижения для призеров Конкурса, в году проведения очного этапа Конкурса, в случаях, установленных локальными нормативными актами МГУ.</w:t>
      </w:r>
      <w:r>
        <w:rPr>
          <w:sz w:val="26"/>
          <w:szCs w:val="26"/>
        </w:rPr>
      </w:r>
    </w:p>
    <w:p>
      <w:pPr>
        <w:pStyle w:val="942"/>
        <w:ind w:left="1440" w:hanging="360"/>
        <w:jc w:val="center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2"/>
        <w:ind w:left="1440" w:hanging="360"/>
        <w:jc w:val="center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rStyle w:val="943"/>
          <w:sz w:val="26"/>
          <w:szCs w:val="26"/>
        </w:rPr>
        <w:tab/>
      </w:r>
      <w:r>
        <w:rPr>
          <w:sz w:val="26"/>
          <w:szCs w:val="26"/>
        </w:rPr>
        <w:t xml:space="preserve"> УСЛОВИЯ НАУЧНОГО КОНКУРСА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2.1. Этапы проведения Конкурса и их содержание определены в Приложении 1 к Регламенту. Сроки и условия проведения всех этапов Конкурса утверждаются Конкурсной комиссией и размещаются на странице Конкурса в сети «Интернет».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2.2.    </w:t>
      </w:r>
      <w:r>
        <w:rPr>
          <w:rStyle w:val="943"/>
          <w:sz w:val="26"/>
          <w:szCs w:val="26"/>
        </w:rPr>
        <w:tab/>
      </w:r>
      <w:r>
        <w:rPr>
          <w:sz w:val="26"/>
          <w:szCs w:val="26"/>
        </w:rPr>
        <w:t xml:space="preserve">Конкурс проходит в следующем порядке: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2.2.1. Подготовительный этап: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2.2.1.1. формирование Конкурсной комиссии по группе научных специальностей 5.2. Экономика, Экспертной комиссии по научным специальностям, по которым проводится Конкурс, организационного комитета (Оргкомитета) Конкурса;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2.2.2. Заочный этап: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2.2.2.1. представление участниками Конкурса Оргкомитету портфолио согласно п.2.3. Регламента, позволяющего оценить: 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а) обоснованность выбранной теоретико-методологической рамки исследования анализируемой проблемы;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б) актуальность и значимость исследования для развития предметной области.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2.2.2.2. оценка Экспертной комиссией текста научно-исследовательской работы (заочный этап) в соответствии с Приложением 5 к Регламенту;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2.2.2.3. оценка Экспертной комиссией индивидуальных научных достижений участника Конкурса в соответствии с Приложением 6 к Регламенту.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2.2.3. Очный этап: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2.2.3.1. защита участником Конкурса научно-исследовательской работы и ответы на вопросы в соответствии с Приложением 5 к Регламенту;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2.2.3.2. оценка Экспертной комиссией очной защиты научно-исследовательской работы (очный этап) в соответствии с Приложением 5 к Регламенту;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2.2.3.3. определение Конкурсной комиссией победителей и призеров Конкурса.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2.3. Для участия в Конкурсе участнику необходимо подать: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а) заявление на участие в Конкурсе по установленной форме (Приложение 2 к Регламенту) с оговоркой, </w:t>
      </w:r>
      <w:r>
        <w:rPr>
          <w:color w:val="000000"/>
          <w:sz w:val="26"/>
          <w:szCs w:val="26"/>
        </w:rPr>
        <w:t xml:space="preserve">что участник является единственным правообладателем представляемой научно-исследовательской работы и обладает всеми необходимыми правами для принятия всех условий проведения Конкурса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б) копия паспорта (разворот 3-4 стр. и прописка);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в) копию диплома о высшем образовании/справку из организации высшего образования об обучении по образовательной программе магистратуры/ специалитета;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>
        <w:rPr>
          <w:color w:val="000000"/>
          <w:sz w:val="26"/>
          <w:szCs w:val="26"/>
        </w:rPr>
        <w:t xml:space="preserve">справку, подтверждающую статус обучающегося на момент представления портфолио (для обучающегося);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д) текст научно-исследовательской работы, соответствующий требованиям, указанным в Приложении 4 к Регламенту;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е) документы, подтверждающие индивидуальные научные достижения участника Конкурса и его готовность к продолжению проведения исследовательской работы с целью последующей защиты кандидатской диссертации;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ё) согласие на обработку персональных данных по форме Приложения 3 к Регламенту.</w:t>
      </w:r>
      <w:r>
        <w:rPr>
          <w:sz w:val="26"/>
          <w:szCs w:val="26"/>
        </w:rPr>
      </w:r>
    </w:p>
    <w:p>
      <w:pPr>
        <w:pStyle w:val="942"/>
        <w:ind w:left="709" w:hanging="709"/>
        <w:jc w:val="both"/>
        <w:spacing w:before="0" w:beforeAutospacing="0" w:after="0" w:afterAutospacing="0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ж) </w:t>
      </w:r>
      <w:r>
        <w:rPr>
          <w:sz w:val="26"/>
          <w:szCs w:val="26"/>
          <w:highlight w:val="white"/>
        </w:rPr>
        <w:t xml:space="preserve">файлы</w:t>
      </w:r>
      <w:r>
        <w:rPr>
          <w:sz w:val="26"/>
          <w:szCs w:val="26"/>
          <w:highlight w:val="white"/>
        </w:rPr>
        <w:t xml:space="preserve">,</w:t>
      </w:r>
      <w:r>
        <w:rPr>
          <w:sz w:val="26"/>
          <w:szCs w:val="26"/>
          <w:highlight w:val="white"/>
        </w:rPr>
        <w:t xml:space="preserve"> представляемые для участия в Конкурсе, должны быть </w:t>
      </w:r>
      <w:r>
        <w:rPr>
          <w:sz w:val="26"/>
          <w:szCs w:val="26"/>
          <w:highlight w:val="white"/>
        </w:rPr>
        <w:t xml:space="preserve">назв</w:t>
      </w:r>
      <w:r>
        <w:rPr>
          <w:sz w:val="26"/>
          <w:szCs w:val="26"/>
          <w:highlight w:val="white"/>
        </w:rPr>
        <w:t xml:space="preserve">аны по образцу:</w:t>
      </w:r>
      <w:r>
        <w:rPr>
          <w:sz w:val="26"/>
          <w:szCs w:val="26"/>
          <w:highlight w:val="white"/>
        </w:rPr>
      </w:r>
    </w:p>
    <w:p>
      <w:pPr>
        <w:pStyle w:val="942"/>
        <w:numPr>
          <w:ilvl w:val="0"/>
          <w:numId w:val="22"/>
        </w:numPr>
        <w:jc w:val="both"/>
        <w:spacing w:before="0" w:beforeAutospacing="0" w:after="0" w:afterAutospacing="0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 xml:space="preserve">Заявление_Иванов</w:t>
      </w:r>
      <w:r>
        <w:rPr>
          <w:b/>
          <w:bCs/>
          <w:i/>
          <w:iCs/>
          <w:sz w:val="26"/>
          <w:szCs w:val="26"/>
          <w:highlight w:val="white"/>
        </w:rPr>
        <w:t xml:space="preserve"> А.Б.; </w:t>
      </w:r>
      <w:r>
        <w:rPr>
          <w:b/>
          <w:bCs/>
          <w:i/>
          <w:sz w:val="26"/>
          <w:szCs w:val="26"/>
          <w:highlight w:val="white"/>
        </w:rPr>
      </w:r>
    </w:p>
    <w:p>
      <w:pPr>
        <w:pStyle w:val="942"/>
        <w:numPr>
          <w:ilvl w:val="0"/>
          <w:numId w:val="22"/>
        </w:numPr>
        <w:jc w:val="both"/>
        <w:spacing w:before="0" w:beforeAutospacing="0" w:after="0" w:afterAutospacing="0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 xml:space="preserve">Копия диплома </w:t>
      </w:r>
      <w:r>
        <w:rPr>
          <w:b/>
          <w:bCs/>
          <w:i/>
          <w:iCs/>
          <w:sz w:val="26"/>
          <w:szCs w:val="26"/>
          <w:highlight w:val="white"/>
        </w:rPr>
        <w:t xml:space="preserve">магистратуры_Иванов</w:t>
      </w:r>
      <w:r>
        <w:rPr>
          <w:b/>
          <w:bCs/>
          <w:i/>
          <w:iCs/>
          <w:sz w:val="26"/>
          <w:szCs w:val="26"/>
          <w:highlight w:val="white"/>
        </w:rPr>
        <w:t xml:space="preserve"> А.Б.;</w:t>
      </w:r>
      <w:r>
        <w:rPr>
          <w:b/>
          <w:bCs/>
          <w:i/>
          <w:sz w:val="26"/>
          <w:szCs w:val="26"/>
          <w:highlight w:val="white"/>
        </w:rPr>
      </w:r>
    </w:p>
    <w:p>
      <w:pPr>
        <w:pStyle w:val="942"/>
        <w:numPr>
          <w:ilvl w:val="0"/>
          <w:numId w:val="22"/>
        </w:numPr>
        <w:jc w:val="both"/>
        <w:spacing w:before="0" w:beforeAutospacing="0" w:after="0" w:afterAutospacing="0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 xml:space="preserve">С</w:t>
      </w:r>
      <w:r>
        <w:rPr>
          <w:b/>
          <w:bCs/>
          <w:i/>
          <w:iCs/>
          <w:sz w:val="26"/>
          <w:szCs w:val="26"/>
          <w:highlight w:val="white"/>
        </w:rPr>
        <w:t xml:space="preserve">п</w:t>
      </w:r>
      <w:r>
        <w:rPr>
          <w:b/>
          <w:bCs/>
          <w:i/>
          <w:iCs/>
          <w:sz w:val="26"/>
          <w:szCs w:val="26"/>
          <w:highlight w:val="white"/>
        </w:rPr>
        <w:t xml:space="preserve">равка об обучении в </w:t>
      </w:r>
      <w:r>
        <w:rPr>
          <w:b/>
          <w:bCs/>
          <w:i/>
          <w:iCs/>
          <w:sz w:val="26"/>
          <w:szCs w:val="26"/>
          <w:highlight w:val="white"/>
        </w:rPr>
        <w:t xml:space="preserve">магистратуре_Иванов</w:t>
      </w:r>
      <w:r>
        <w:rPr>
          <w:b/>
          <w:bCs/>
          <w:i/>
          <w:iCs/>
          <w:sz w:val="26"/>
          <w:szCs w:val="26"/>
          <w:highlight w:val="white"/>
        </w:rPr>
        <w:t xml:space="preserve"> А.Б.; </w:t>
      </w:r>
      <w:r>
        <w:rPr>
          <w:b/>
          <w:bCs/>
          <w:i/>
          <w:sz w:val="26"/>
          <w:szCs w:val="26"/>
          <w:highlight w:val="white"/>
        </w:rPr>
      </w:r>
    </w:p>
    <w:p>
      <w:pPr>
        <w:pStyle w:val="942"/>
        <w:numPr>
          <w:ilvl w:val="0"/>
          <w:numId w:val="22"/>
        </w:numPr>
        <w:jc w:val="both"/>
        <w:spacing w:before="0" w:beforeAutospacing="0" w:after="0" w:afterAutospacing="0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 xml:space="preserve">НИР_Иванов</w:t>
      </w:r>
      <w:r>
        <w:rPr>
          <w:b/>
          <w:bCs/>
          <w:i/>
          <w:iCs/>
          <w:sz w:val="26"/>
          <w:szCs w:val="26"/>
          <w:highlight w:val="white"/>
        </w:rPr>
        <w:t xml:space="preserve"> А.Б.; </w:t>
      </w:r>
      <w:r>
        <w:rPr>
          <w:b/>
          <w:bCs/>
          <w:i/>
          <w:sz w:val="26"/>
          <w:szCs w:val="26"/>
          <w:highlight w:val="white"/>
        </w:rPr>
      </w:r>
    </w:p>
    <w:p>
      <w:pPr>
        <w:pStyle w:val="942"/>
        <w:numPr>
          <w:ilvl w:val="0"/>
          <w:numId w:val="22"/>
        </w:numPr>
        <w:jc w:val="both"/>
        <w:spacing w:before="0" w:beforeAutospacing="0" w:after="0" w:afterAutospacing="0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 xml:space="preserve">Копия </w:t>
      </w:r>
      <w:r>
        <w:rPr>
          <w:b/>
          <w:bCs/>
          <w:i/>
          <w:iCs/>
          <w:sz w:val="26"/>
          <w:szCs w:val="26"/>
          <w:highlight w:val="white"/>
        </w:rPr>
        <w:t xml:space="preserve">паспорта_Иванов</w:t>
      </w:r>
      <w:r>
        <w:rPr>
          <w:b/>
          <w:bCs/>
          <w:i/>
          <w:iCs/>
          <w:sz w:val="26"/>
          <w:szCs w:val="26"/>
          <w:highlight w:val="white"/>
        </w:rPr>
        <w:t xml:space="preserve"> А.Б.</w:t>
      </w:r>
      <w:r>
        <w:rPr>
          <w:b/>
          <w:bCs/>
          <w:i/>
          <w:sz w:val="26"/>
          <w:szCs w:val="26"/>
          <w:highlight w:val="white"/>
        </w:rPr>
      </w:r>
    </w:p>
    <w:p>
      <w:pPr>
        <w:pStyle w:val="942"/>
        <w:numPr>
          <w:ilvl w:val="0"/>
          <w:numId w:val="22"/>
        </w:numPr>
        <w:jc w:val="both"/>
        <w:spacing w:before="0" w:beforeAutospacing="0" w:after="0" w:afterAutospacing="0"/>
        <w:rPr>
          <w:b/>
          <w:bCs/>
          <w:i/>
          <w:sz w:val="26"/>
          <w:szCs w:val="26"/>
          <w:highlight w:val="white"/>
        </w:rPr>
      </w:pPr>
      <w:r>
        <w:rPr>
          <w:b/>
          <w:bCs/>
          <w:i/>
          <w:iCs/>
          <w:sz w:val="26"/>
          <w:szCs w:val="26"/>
          <w:highlight w:val="white"/>
        </w:rPr>
        <w:t xml:space="preserve">Согласие на обработку </w:t>
      </w:r>
      <w:r>
        <w:rPr>
          <w:b/>
          <w:bCs/>
          <w:i/>
          <w:iCs/>
          <w:sz w:val="26"/>
          <w:szCs w:val="26"/>
          <w:highlight w:val="white"/>
        </w:rPr>
        <w:t xml:space="preserve">ПД_Иванов</w:t>
      </w:r>
      <w:r>
        <w:rPr>
          <w:b/>
          <w:bCs/>
          <w:i/>
          <w:iCs/>
          <w:sz w:val="26"/>
          <w:szCs w:val="26"/>
          <w:highlight w:val="white"/>
        </w:rPr>
        <w:t xml:space="preserve"> А.Б.</w:t>
      </w:r>
      <w:r>
        <w:rPr>
          <w:b/>
          <w:bCs/>
          <w:i/>
          <w:sz w:val="26"/>
          <w:szCs w:val="26"/>
          <w:highlight w:val="white"/>
        </w:rPr>
      </w:r>
    </w:p>
    <w:p>
      <w:pPr>
        <w:pStyle w:val="942"/>
        <w:jc w:val="both"/>
        <w:spacing w:before="0" w:beforeAutospacing="0" w:after="0" w:afterAutospacing="0" w:line="312" w:lineRule="atLeast"/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2.4. Для рассмотрения вопросов о нарушении академической этики </w:t>
      </w:r>
      <w:r>
        <w:rPr>
          <w:color w:val="000000"/>
          <w:sz w:val="26"/>
          <w:szCs w:val="26"/>
        </w:rPr>
        <w:t xml:space="preserve">научно-</w:t>
      </w:r>
      <w:r>
        <w:rPr>
          <w:color w:val="000000"/>
          <w:sz w:val="26"/>
          <w:szCs w:val="26"/>
        </w:rPr>
        <w:t xml:space="preserve">исследовательская работа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участника Конкурса направля</w:t>
      </w:r>
      <w:r>
        <w:rPr>
          <w:color w:val="000000"/>
          <w:sz w:val="26"/>
          <w:szCs w:val="26"/>
        </w:rPr>
        <w:t xml:space="preserve">е</w:t>
      </w:r>
      <w:r>
        <w:rPr>
          <w:color w:val="000000"/>
          <w:sz w:val="26"/>
          <w:szCs w:val="26"/>
        </w:rPr>
        <w:t xml:space="preserve">тся Оргкомитетом на </w:t>
      </w:r>
      <w:r>
        <w:rPr>
          <w:color w:val="000000"/>
          <w:sz w:val="26"/>
          <w:szCs w:val="26"/>
        </w:rPr>
        <w:t xml:space="preserve">рассмотрение </w:t>
      </w:r>
      <w:r>
        <w:rPr>
          <w:color w:val="000000"/>
          <w:sz w:val="26"/>
          <w:szCs w:val="26"/>
        </w:rPr>
        <w:t xml:space="preserve">Комисси</w:t>
      </w:r>
      <w:r>
        <w:rPr>
          <w:color w:val="000000"/>
          <w:sz w:val="26"/>
          <w:szCs w:val="26"/>
        </w:rPr>
        <w:t xml:space="preserve">и</w:t>
      </w:r>
      <w:r>
        <w:rPr>
          <w:color w:val="000000"/>
          <w:sz w:val="26"/>
          <w:szCs w:val="26"/>
        </w:rPr>
        <w:t xml:space="preserve"> по этике экономического факультета МГУ (далее - Комиссия по этике).</w:t>
      </w:r>
      <w:r>
        <w:rPr>
          <w:color w:val="000000"/>
          <w:sz w:val="26"/>
          <w:szCs w:val="26"/>
        </w:rPr>
        <w:t xml:space="preserve"> В случае обнаружения в </w:t>
      </w:r>
      <w:r>
        <w:rPr>
          <w:color w:val="000000"/>
          <w:sz w:val="26"/>
          <w:szCs w:val="26"/>
        </w:rPr>
        <w:t xml:space="preserve">научно-исследовательской работе</w:t>
      </w:r>
      <w:r>
        <w:rPr>
          <w:color w:val="000000"/>
          <w:sz w:val="26"/>
          <w:szCs w:val="26"/>
        </w:rPr>
        <w:t xml:space="preserve"> участника Конкурса </w:t>
      </w:r>
      <w:r>
        <w:rPr>
          <w:sz w:val="26"/>
          <w:szCs w:val="26"/>
        </w:rPr>
        <w:t xml:space="preserve">факта нарушения академической этики </w:t>
      </w:r>
      <w:r>
        <w:rPr>
          <w:color w:val="000000"/>
          <w:sz w:val="26"/>
          <w:szCs w:val="26"/>
        </w:rPr>
        <w:t xml:space="preserve">Комиссия по этике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представляет </w:t>
      </w:r>
      <w:r>
        <w:rPr>
          <w:sz w:val="26"/>
          <w:szCs w:val="26"/>
        </w:rPr>
        <w:t xml:space="preserve">в Оргкомитет и Экспертную комиссию</w:t>
      </w:r>
      <w:r>
        <w:rPr>
          <w:color w:val="000000"/>
          <w:sz w:val="26"/>
          <w:szCs w:val="26"/>
        </w:rPr>
        <w:t xml:space="preserve"> Конкурса</w:t>
      </w:r>
      <w:r>
        <w:rPr>
          <w:color w:val="000000"/>
          <w:sz w:val="26"/>
          <w:szCs w:val="26"/>
        </w:rPr>
        <w:t xml:space="preserve"> заключение о нарушении </w:t>
      </w:r>
      <w:r>
        <w:rPr>
          <w:color w:val="000000"/>
          <w:sz w:val="26"/>
          <w:szCs w:val="26"/>
        </w:rPr>
        <w:t xml:space="preserve">академической этики в научно-исследовательской работе участника Конкурса </w:t>
      </w:r>
      <w:r>
        <w:rPr>
          <w:color w:val="000000"/>
          <w:sz w:val="26"/>
          <w:szCs w:val="26"/>
        </w:rPr>
        <w:t xml:space="preserve">(в форме выписки из </w:t>
      </w:r>
      <w:r>
        <w:rPr>
          <w:sz w:val="26"/>
          <w:szCs w:val="26"/>
        </w:rPr>
        <w:t xml:space="preserve">протокола)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2.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. </w:t>
      </w:r>
      <w:bookmarkStart w:id="1" w:name="_Hlk217223451"/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Комиссия по этике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вправе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 представить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заключ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ение о нарушении </w:t>
      </w:r>
      <w:r>
        <w:rPr>
          <w:rFonts w:ascii="Times New Roman" w:hAnsi="Times New Roman"/>
          <w:sz w:val="26"/>
          <w:szCs w:val="26"/>
        </w:rPr>
        <w:t xml:space="preserve">академической этики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 на любом этапе Конкурса (в том числе, на этапе защиты).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При наличии заключения Комиссии по этике о нарушении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 академической этики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</w:p>
    <w:p>
      <w:pPr>
        <w:pStyle w:val="946"/>
        <w:numPr>
          <w:ilvl w:val="0"/>
          <w:numId w:val="29"/>
        </w:numPr>
        <w:jc w:val="both"/>
        <w:shd w:val="clear" w:color="auto" w:fill="ffffff" w:themeFill="background1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Экспертной комиссией выставляется оценка 0 баллов за научно-исследовательскую работу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</w:p>
    <w:p>
      <w:pPr>
        <w:pStyle w:val="946"/>
        <w:numPr>
          <w:ilvl w:val="0"/>
          <w:numId w:val="29"/>
        </w:numPr>
        <w:jc w:val="both"/>
        <w:shd w:val="clear" w:color="auto" w:fill="ffffff" w:themeFill="background1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Оргкомитет в соответствии с п.2.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6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. Регламента отстраняет участника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2.6.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В случае установления недостоверности сведений, содержащихся в документах, предоставленных в составе портфолио, или нарушений </w:t>
      </w:r>
      <w:r>
        <w:rPr>
          <w:rFonts w:ascii="Times New Roman" w:hAnsi="Times New Roman"/>
          <w:sz w:val="26"/>
          <w:szCs w:val="26"/>
        </w:rPr>
        <w:t xml:space="preserve">академической этики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в тексте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 научно-исследовательской работы, участник Конкурса решением Оргкомитета отстраняется от участия в Конкурсе.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2.7.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Каждый участник Конкурса може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т представить в составе портфолио одну научно-исследовательскую работу по научной специальности. В составе портфолио не принимается научно-исследовательская работа, написанная в соавторстве. В случае выявления факта подачи заявки по двум и более профилям, </w:t>
      </w:r>
      <w:r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  <w:t xml:space="preserve">не соответствии заявленной темы научной специальности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, участник исключается из Конкурса по всем профилям.</w:t>
      </w:r>
      <w:bookmarkEnd w:id="1"/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 Представленный на Конкурс текст научно-исследовательской работы должен соответствовать требованиям, указанным в Приложении 4 к Регламенту.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 В целях объективной оценки научно-исследовательских работ каждой из них Оргкомитетом Конкурса присваивается индивидуальный шифр, не содержащий личных данных уч</w:t>
      </w:r>
      <w:r>
        <w:rPr>
          <w:sz w:val="26"/>
          <w:szCs w:val="26"/>
        </w:rPr>
        <w:t xml:space="preserve">астников Конкурса, после чего научно-исследовательские работы передаются в Экспертную комиссию. Доведение до сведения членов Экспертной комиссии фамилий и иных личных данные участников Конкурса на этапе оценки научно-исследовательских работ не допускается.</w:t>
      </w:r>
      <w:r>
        <w:rPr>
          <w:sz w:val="26"/>
          <w:szCs w:val="26"/>
        </w:rPr>
      </w:r>
    </w:p>
    <w:p>
      <w:pPr>
        <w:contextualSpacing/>
        <w:jc w:val="both"/>
        <w:shd w:val="clear" w:color="auto" w:fill="ffffff" w:themeFill="background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</w:t>
      </w:r>
      <w:r>
        <w:rPr>
          <w:rFonts w:ascii="Times New Roman" w:hAnsi="Times New Roman"/>
          <w:sz w:val="26"/>
          <w:szCs w:val="26"/>
        </w:rPr>
        <w:t xml:space="preserve">10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Экспертная комиссия проводит анализ и оценку научно-исследовательских работ отдельно по каждой научной специальности, </w:t>
      </w:r>
      <w:r>
        <w:rPr>
          <w:rFonts w:ascii="Times New Roman" w:hAnsi="Times New Roman"/>
          <w:sz w:val="26"/>
          <w:szCs w:val="26"/>
        </w:rPr>
        <w:t xml:space="preserve">в соответствии с Приложением 5 к Регламенту.</w:t>
      </w:r>
      <w:r>
        <w:rPr>
          <w:rFonts w:ascii="Times New Roman" w:hAnsi="Times New Roman"/>
          <w:sz w:val="26"/>
          <w:szCs w:val="26"/>
        </w:rPr>
      </w:r>
    </w:p>
    <w:p>
      <w:pPr>
        <w:pStyle w:val="946"/>
        <w:ind w:left="0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2.1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. По результатам анализа и оценки научно-исследовательских работ экспертные комиссии выставляют конкурсные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баллы.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2.1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Оценка индивидуальных научных достижений участника Конкурса производится в соответствии с приложением 6 к Регламенту.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 целях объективной оценки индивидуальных достижений Оргкомитет присваивает каждому заявленному перечню </w:t>
      </w:r>
      <w:r>
        <w:rPr>
          <w:sz w:val="26"/>
          <w:szCs w:val="26"/>
        </w:rPr>
        <w:t xml:space="preserve">индивидуальных достижений шифр, соответствующий шифру научно-исследовательской работы участника Конкурса. Конкурсные баллы, начисленные в соответствии с настоящим пунктом, суммируются с конкурсными баллами, выставленными за научно-исследовательскую работу.</w:t>
      </w:r>
      <w:r>
        <w:rPr>
          <w:sz w:val="26"/>
          <w:szCs w:val="26"/>
        </w:rPr>
      </w:r>
    </w:p>
    <w:p>
      <w:pPr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После суммирования конкурсных баллов за научно-исследовательские работы и конкурсных баллов за индивидуальные научные достижения, </w:t>
      </w:r>
      <w:bookmarkStart w:id="2" w:name="_Hlk192087618"/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решением Экспертной комиссией утверждается список участников, успешно прошедших заочный этап Конкурса и допущенных к участию в очном этапе Конкурса. Указанное решение оформляется протоколом заседания Экспертной комиссии.</w:t>
      </w:r>
      <w:bookmarkEnd w:id="2"/>
      <w:r/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 В случае, если участник Конкурса, прошедший по итогам заочного этапа Конкурса в очный этап К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онкурса (участник из ранжированного списка), отказался от участия в Конкурсе или не может принять участие в очном этапе Конкурса, Оргкомитет приглашает к участию в Конкурсе участника из резервного списка, набравшего наибольшее количество конкурсных баллов.</w:t>
      </w:r>
      <w:r>
        <w:rPr>
          <w:color w:val="000000"/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2.1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 Защита научно-исследовательской работы в рамках очного этапа Конкурса проводится участником Конкурса на Экспертной комиссии очно в соответствии с Приложением 5 к Регламенту и предполагает: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          1)  представление презентации по теме научно-исследовательской работы</w:t>
      </w:r>
      <w:r>
        <w:rPr>
          <w:sz w:val="26"/>
          <w:szCs w:val="26"/>
          <w:highlight w:val="white"/>
        </w:rPr>
        <w:t xml:space="preserve"> (до 10 мин.);</w:t>
      </w:r>
      <w:r>
        <w:rPr>
          <w:sz w:val="26"/>
          <w:szCs w:val="26"/>
          <w:highlight w:val="white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          2) </w:t>
      </w:r>
      <w:r>
        <w:rPr>
          <w:sz w:val="26"/>
          <w:szCs w:val="26"/>
          <w:highlight w:val="white"/>
        </w:rPr>
        <w:t xml:space="preserve">собеседование по тематике</w:t>
      </w:r>
      <w:r>
        <w:rPr>
          <w:sz w:val="26"/>
          <w:szCs w:val="26"/>
          <w:highlight w:val="white"/>
        </w:rPr>
        <w:t xml:space="preserve"> научно-исследовательской работы (</w:t>
      </w:r>
      <w:r>
        <w:rPr>
          <w:sz w:val="26"/>
          <w:szCs w:val="26"/>
          <w:highlight w:val="white"/>
        </w:rPr>
        <w:t xml:space="preserve">ориентировочно </w:t>
      </w:r>
      <w:r>
        <w:rPr>
          <w:sz w:val="26"/>
          <w:szCs w:val="26"/>
          <w:highlight w:val="white"/>
        </w:rPr>
        <w:t xml:space="preserve">10-15 мин).</w:t>
      </w:r>
      <w:r>
        <w:rPr>
          <w:sz w:val="26"/>
          <w:szCs w:val="26"/>
          <w:highlight w:val="white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2.1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Научно-исследовательская работа и ее очная защита оцениваются в соответствии с Приложением 5 к Регламенту</w:t>
      </w:r>
      <w:r>
        <w:rPr>
          <w:sz w:val="26"/>
          <w:szCs w:val="26"/>
        </w:rPr>
        <w:t xml:space="preserve">, с учетом п.2.6. Регламента</w:t>
      </w:r>
      <w:r>
        <w:rPr>
          <w:sz w:val="26"/>
          <w:szCs w:val="26"/>
        </w:rPr>
        <w:t xml:space="preserve">. 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2.17. </w:t>
      </w:r>
      <w:r>
        <w:rPr>
          <w:sz w:val="26"/>
          <w:szCs w:val="26"/>
        </w:rPr>
        <w:t xml:space="preserve">Информация об итоговых оценках за научно-исследовательскую работу и ее публичную защиту участниками Конкурса размещаются на странице Конкурса.</w:t>
      </w:r>
      <w:r>
        <w:rPr>
          <w:sz w:val="26"/>
          <w:szCs w:val="26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2.1</w:t>
      </w:r>
      <w:r>
        <w:rPr>
          <w:rFonts w:ascii="Times New Roman" w:hAnsi="Times New Roman"/>
          <w:sz w:val="26"/>
          <w:szCs w:val="26"/>
          <w:highlight w:val="white"/>
        </w:rPr>
        <w:t xml:space="preserve">8</w:t>
      </w:r>
      <w:r>
        <w:rPr>
          <w:rFonts w:ascii="Times New Roman" w:hAnsi="Times New Roman"/>
          <w:sz w:val="26"/>
          <w:szCs w:val="26"/>
          <w:highlight w:val="white"/>
        </w:rPr>
        <w:t xml:space="preserve">. </w:t>
      </w:r>
      <w:r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  <w:t xml:space="preserve">На заседании Экспертной комиссии проводится итоговое суммирование конкурсных баллов, полученных за заочный и очный этапы, согласно п.2.</w:t>
      </w:r>
      <w:r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  <w:t xml:space="preserve">10</w:t>
      </w:r>
      <w:r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  <w:t xml:space="preserve">, п.2.1</w:t>
      </w:r>
      <w:r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  <w:t xml:space="preserve">., п.2.16 настоящего Регламента (далее – сумма конкурсных баллов).</w:t>
      </w:r>
      <w:r>
        <w:rPr>
          <w:rFonts w:ascii="Times New Roman" w:hAnsi="Times New Roman" w:eastAsia="Times New Roman"/>
          <w:color w:val="000000"/>
          <w:sz w:val="26"/>
          <w:szCs w:val="26"/>
          <w:highlight w:val="white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2.1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9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. Протоколы заседаний Экспертной комиссии передаются Конкурсной комиссии, которая осуществляет итоговое ранжирование участников Конкурса.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 Итоговое ранжирование участников Конкурса производится по следующим критериям: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.1. по убыванию суммы конкурсных баллов;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.2. при равенстве суммы конкурсных баллов – по более высокому баллу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за защиту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научно-исследовательской работы;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.3. при равенстве суммы конкурсных баллов и баллов за публичную защиту научно-исследовательской работы – по более высокому баллу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за индивидуальные достижени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я.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 w:eastAsia="Times New Roman"/>
          <w:color w:val="000000"/>
          <w:sz w:val="26"/>
          <w:szCs w:val="26"/>
          <w:shd w:val="clear" w:color="auto" w:fill="ffffff" w:themeFill="background1"/>
          <w:lang w:eastAsia="ru-RU"/>
        </w:rPr>
        <w:t xml:space="preserve">Победителями Конкурса становятся участники Конкурса, получившие наибольшую сумму конкурсных баллов.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 Призерами Конкурса становятся участники Конкурса на основании решения Конкурсной комиссии.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2.22.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После утверждения приказом ректора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МГУ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списка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обедителей 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ризеров Конкурса результаты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Конкурса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могут быть зачтены при поступлении в аспирантуру МГУ: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Style w:val="946"/>
        <w:numPr>
          <w:ilvl w:val="0"/>
          <w:numId w:val="30"/>
        </w:numPr>
        <w:jc w:val="both"/>
        <w:shd w:val="clear" w:color="auto" w:fill="ffffff" w:themeFill="background1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для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обедителей Конкурса - как результат вступительн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ых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испытани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и индивидуальны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достижени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Style w:val="946"/>
        <w:numPr>
          <w:ilvl w:val="0"/>
          <w:numId w:val="30"/>
        </w:numPr>
        <w:jc w:val="both"/>
        <w:shd w:val="clear" w:color="auto" w:fill="ffffff" w:themeFill="background1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для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ризеров Конкурса – как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результат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индивидуальн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ых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достижени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й (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дополнительный 1 балл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jc w:val="both"/>
        <w:shd w:val="clear" w:color="auto" w:fill="ffffff" w:themeFill="background1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Style w:val="942"/>
        <w:jc w:val="center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 ОРГКОМИТЕТ, КОНКУРСНАЯ КОМИССИЯ И ЭКСПЕРТНАЯ КОМИССИЯ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3.1. Организационные и вспомогательные функции по проведению Конкурса осуществляет Оргкомитет Конкурса, состав которого утвержден решением Конкурсной комиссии, оформленным протоколом.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3.2. Оргкомитет, в частности: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3.2.1. определяет:</w:t>
      </w:r>
      <w:r>
        <w:rPr>
          <w:sz w:val="26"/>
          <w:szCs w:val="26"/>
        </w:rPr>
      </w:r>
    </w:p>
    <w:p>
      <w:pPr>
        <w:pStyle w:val="942"/>
        <w:numPr>
          <w:ilvl w:val="0"/>
          <w:numId w:val="16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способы приема заявок на участие в Конкурсе; </w:t>
      </w:r>
      <w:r>
        <w:rPr>
          <w:sz w:val="26"/>
          <w:szCs w:val="26"/>
        </w:rPr>
      </w:r>
    </w:p>
    <w:p>
      <w:pPr>
        <w:pStyle w:val="942"/>
        <w:numPr>
          <w:ilvl w:val="0"/>
          <w:numId w:val="16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способы информирования участников Конкурса; </w:t>
      </w:r>
      <w:r>
        <w:rPr>
          <w:sz w:val="26"/>
          <w:szCs w:val="26"/>
        </w:rPr>
      </w:r>
    </w:p>
    <w:p>
      <w:pPr>
        <w:pStyle w:val="942"/>
        <w:numPr>
          <w:ilvl w:val="0"/>
          <w:numId w:val="16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порядок проведения процедуры награждения победителей Конкурса;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3.2.2. осуществляет сбор, систематизацию и проверку заявок, поступивших от участников Конкурса,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3.2.3. проверяет отсутствие в текстах научно-исследовательских работ нарушений академической этики (в том числе, нарушение правил цитирования, корректность заимствований, корректность использования нейросетей);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3.2.4. оценивает портфолио на предмет полноты предоставленных материалов и их соответствия требованиям Конкурса;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3.2.5. принимает меры к недопущению эксперта (члена Экспертной комиссии) к оценке портфолио в случае, указанном в пункте 3.5.3. настоящего Регламента;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3.2.6. взаимодействует с участниками Конкурса (с использованием номеров телефонов и/или адресов электронной почты, указанных участниками в заявках);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3.2.7. осуществляет иные действия в целях организации и проведения Конкурса.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3.3. Конкурсный отбор осуществляется Конкурсной комиссией.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3.4. Состав Конкурсной комиссии утверждается приказом ректора или уполномоченного проректора МГУ по представлениям руководителей подразделений МГУ.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3.5. Конкурсная комиссия своим решением, оформленным протоколом, утверждает состав Экспертной комиссии по научным специальностям, по которым проводится Конкурс.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3.5.1. В состав Экспертной комиссии включаются работники МГУ, осуществляющие научную и/или образовательную деятельность в предметных областях Конкурса и имеющие ученую степень, а также преподаватели, не имеющие ученой степени и ученого звания, в дост</w:t>
      </w:r>
      <w:r>
        <w:rPr>
          <w:sz w:val="26"/>
          <w:szCs w:val="26"/>
        </w:rPr>
        <w:t xml:space="preserve">аточной степени владеющие английским языком по профилю предметной области, соответствующей научной специальности.  Решением Конкурсной комиссии в состав Экспертной комиссии могут быть включены представители других образовательных и/или научных организаций.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3.5.2. К работе Экспертной комиссии, по результатам приема заявок от участников Конкурса, Конкурсной комиссией могут быть привлечены дополнительные эксперты из числа работников МГУ.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3.5.3. Эксперт (член Экспертной комиссии) не вправе оценивать портфолио участника Конкурса в случае, если осуществляет или ранее осуществлял научное руководство этим участником Конкурса.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3.6. Экспертная комиссия осуществляет объективную оценку знаний и способностей к научной деятельности участников Конкурса в соответствии с критериями оценивания, указанными в Приложении 5 к Регламенту: проводит научную экспертизу </w:t>
      </w:r>
      <w:r>
        <w:rPr>
          <w:sz w:val="26"/>
          <w:szCs w:val="26"/>
        </w:rPr>
        <w:t xml:space="preserve">представленных на конкурс портфолио, оценивает научную значимость представленных портфолио, определяет их перспективность с точки зрения продолжения исследования в МГУ и защиты кандидатской диссертации, осуществляет начисление конкурсных баллов.  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3.7. Экспертная комиссия правомочна оценивать текст научно-исследовательской работы и его защиту и принимать решение при условии, если</w:t>
      </w:r>
      <w:r>
        <w:rPr>
          <w:sz w:val="26"/>
          <w:szCs w:val="26"/>
        </w:rPr>
        <w:t xml:space="preserve"> в заседании принимает участие не менее двух третей от списочного состава Экспертной комиссии. Экспертная комиссия проводят заседания в очной форме (как путем личного присутствия в месте заседания, так и посредством использования дистанционных технологий).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3.8. Члены Экспертной комиссии выставляют оценки за текст научно-исследовательской работы,</w:t>
      </w:r>
      <w:r>
        <w:rPr>
          <w:sz w:val="26"/>
          <w:szCs w:val="26"/>
        </w:rPr>
        <w:t xml:space="preserve"> индивидуальные достижения (на заочном этапе) и защиту научно-исследовательской работы (на очном этапе), а председатель Экспертной комиссии рассчитывает среднее арифметическое значение от всех поставленных оценок (отдельно по заочному и по очному этапам). </w:t>
      </w:r>
      <w:r>
        <w:rPr>
          <w:color w:val="000000" w:themeColor="text1"/>
          <w:sz w:val="26"/>
          <w:szCs w:val="26"/>
        </w:rPr>
        <w:t xml:space="preserve">В решении Экспертной комиссии указывается рассчитанное председателями комиссий значение средней арифметической оценки (с округлением до целого числа), в протоколах заседаний Экспертной комиссии указываются оценки всех членов Экспертной комиссии.</w:t>
      </w:r>
      <w:r>
        <w:rPr>
          <w:b/>
          <w:bCs/>
          <w:color w:val="ff0000"/>
          <w:sz w:val="26"/>
          <w:szCs w:val="26"/>
        </w:rPr>
        <w:t xml:space="preserve"> </w:t>
      </w:r>
      <w:r>
        <w:rPr>
          <w:b/>
          <w:bCs/>
          <w:color w:val="ff0000"/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3.9. </w:t>
      </w:r>
      <w:r>
        <w:rPr>
          <w:color w:val="000000" w:themeColor="text1"/>
          <w:sz w:val="26"/>
          <w:szCs w:val="26"/>
        </w:rPr>
        <w:t xml:space="preserve">Конкурсная комиссия правомочна принимать решение при условии, если в заседании принимает участие не менее двух третей от числа ее членов.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Конкурсная комиссия на основании конкурсных баллов, выставленных Экспертной комиссией, осуществляет итоговое ранжирование участников Конкурса в соответствии с п.2.18. Регламента, определяет победителей и призеров Конкурса.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3.10. Информационную и организационную поддержку деятельности Конкурсной комиссии и Экспертной комиссии осуществляет Оргкомитет Конкурса.</w:t>
      </w:r>
      <w:r>
        <w:rPr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4. ЗАКЛЮЧИТЕЛЬНЫЕ ПОЛОЖЕНИЯ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4.1. Изменения и дополнения в настоящий Регламент утверждаются приказом декана экономического факультета МГУ.</w:t>
      </w: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pStyle w:val="942"/>
        <w:ind w:left="4320" w:firstLine="720"/>
        <w:jc w:val="right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Приложение 1 </w:t>
      </w:r>
      <w:r>
        <w:rPr>
          <w:sz w:val="26"/>
          <w:szCs w:val="26"/>
        </w:rPr>
      </w:r>
    </w:p>
    <w:p>
      <w:pPr>
        <w:pStyle w:val="942"/>
        <w:ind w:left="5040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к Регламенту </w:t>
      </w:r>
      <w:r>
        <w:rPr>
          <w:bCs/>
          <w:sz w:val="26"/>
          <w:szCs w:val="26"/>
        </w:rPr>
        <w:t xml:space="preserve">о конкурсе научного портфолио по группе научных специальностей 5.2. Экономика в 2026 году</w:t>
      </w:r>
      <w:r>
        <w:rPr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Этапы проведения Конкурса  </w:t>
      </w:r>
      <w:r>
        <w:rPr>
          <w:sz w:val="26"/>
          <w:szCs w:val="26"/>
        </w:rPr>
      </w:r>
    </w:p>
    <w:tbl>
      <w:tblPr>
        <w:tblW w:w="10490" w:type="dxa"/>
        <w:tblInd w:w="-577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77"/>
        <w:gridCol w:w="1124"/>
        <w:gridCol w:w="6379"/>
        <w:gridCol w:w="2410"/>
      </w:tblGrid>
      <w:tr>
        <w:tblPrEx/>
        <w:trPr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</w:rPr>
              <w:t xml:space="preserve">№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</w:rPr>
              <w:t xml:space="preserve">Этап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</w:rPr>
              <w:t xml:space="preserve">Ответственный</w:t>
            </w:r>
            <w:r>
              <w:rPr>
                <w:b/>
                <w:bCs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Заочный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b/>
                <w:bCs/>
              </w:rPr>
            </w:pPr>
            <w:r>
              <w:t xml:space="preserve">Публикация информации о Конкурсе на сайте факультета.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t xml:space="preserve">Оргкомитет</w:t>
            </w:r>
            <w:r>
              <w:rPr>
                <w:b/>
                <w:bCs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Заочный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Регистрация участников Конкурса, прием портфолио для участия в Конкурсе.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t xml:space="preserve">Оргкомитет</w:t>
            </w:r>
            <w:r>
              <w:rPr>
                <w:b/>
                <w:bCs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t xml:space="preserve">3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Заочный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Проверка портфолио на соответствие условиям Конкурса, шифровка работ.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</w:pPr>
            <w:r>
              <w:t xml:space="preserve">Оргкомитет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b/>
                <w:bCs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Заочный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Оценка текстов научно-исследовательских работ.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Экспертная комиссия</w:t>
            </w:r>
            <w:r>
              <w:rPr>
                <w:bCs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 xml:space="preserve">5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Заочный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Получение от Экспертной комиссии списка работ с баллами, раскрытие шифров работ.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  <w:rPr>
                <w:bCs/>
              </w:rPr>
            </w:pPr>
            <w:r>
              <w:t xml:space="preserve">Оргкомитет</w:t>
            </w:r>
            <w:r>
              <w:rPr>
                <w:bCs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Заочный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Рассмотрение и оценка индивидуальных научных достижений участников Конкурса.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</w:pPr>
            <w:r>
              <w:t xml:space="preserve">Экспертная комиссия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Заочный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Утверждение списка участников, прошедших заочный этап.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</w:pPr>
            <w:r>
              <w:t xml:space="preserve">Экспертная комиссия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Заочный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Утверждение ранжированного и резервного списка участников очного этапа.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</w:pPr>
            <w:r>
              <w:t xml:space="preserve">Конкурсная комиссия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t xml:space="preserve">9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Заочный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Информирование участников Конкурса, попавших в ранжированный и резервный список, о сроках и месте проведения защиты научно-исследовательской работы (в рамках очного этапа).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t xml:space="preserve">Оргкомитет  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99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10</w:t>
            </w:r>
            <w:r>
              <w:rPr>
                <w:b/>
                <w:bCs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b/>
                <w:bCs/>
              </w:rPr>
            </w:pPr>
            <w:r>
              <w:t xml:space="preserve">Публичная защита научно-исследовательских работ.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rPr>
                <w:bCs/>
              </w:rPr>
              <w:t xml:space="preserve">Экспертная комиссия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1274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t xml:space="preserve">11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b/>
                <w:bCs/>
              </w:rPr>
            </w:pPr>
            <w:r>
              <w:t xml:space="preserve">Информирование участников Конкурса по адресам электронной почты, указанным в заявлении на участие в Конкурсе, о набранных ими баллах за текст научно-исследовательской работы, его публичную защиту, индивидуальные научные достижения.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t xml:space="preserve">Оргкомитет  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703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Ранжирование списков участников Конкурса. Утверждение итогов Конкурса.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</w:pPr>
            <w:r>
              <w:t xml:space="preserve">Конкурсная комиссия</w:t>
            </w:r>
            <w:r/>
          </w:p>
        </w:tc>
      </w:tr>
      <w:tr>
        <w:tblPrEx/>
        <w:trPr>
          <w:trHeight w:val="703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13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b/>
                <w:bCs/>
              </w:rPr>
            </w:pPr>
            <w:r>
              <w:t xml:space="preserve">Размещение на сайте факультета списка победителей Конкурса с указанием набранных баллов.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t xml:space="preserve">Оргкомитет</w:t>
            </w:r>
            <w:r>
              <w:rPr>
                <w:b/>
                <w:bCs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77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14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4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Очный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379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Награждение победителей Конкурса.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  <w:textDirection w:val="lrTb"/>
            <w:noWrap w:val="false"/>
          </w:tcPr>
          <w:p>
            <w:pPr>
              <w:pStyle w:val="942"/>
              <w:ind w:left="-57" w:right="-57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t xml:space="preserve">Конкурсная комиссия Оргкомитет  </w:t>
            </w:r>
            <w:r>
              <w:rPr>
                <w:b/>
                <w:bCs/>
              </w:rPr>
            </w:r>
          </w:p>
        </w:tc>
      </w:tr>
    </w:tbl>
    <w:p>
      <w:pPr>
        <w:pStyle w:val="942"/>
        <w:ind w:left="5041"/>
        <w:jc w:val="right"/>
        <w:pageBreakBefore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Приложение 2 </w:t>
      </w:r>
      <w:r>
        <w:rPr>
          <w:sz w:val="26"/>
          <w:szCs w:val="26"/>
        </w:rPr>
      </w:r>
    </w:p>
    <w:p>
      <w:pPr>
        <w:pStyle w:val="942"/>
        <w:ind w:left="5040"/>
        <w:jc w:val="both"/>
        <w:spacing w:before="0" w:beforeAutospacing="0" w:after="0" w:afterAutospacing="0"/>
        <w:rPr>
          <w:bCs/>
          <w:sz w:val="26"/>
          <w:szCs w:val="26"/>
        </w:rPr>
      </w:pPr>
      <w:r>
        <w:rPr>
          <w:sz w:val="26"/>
          <w:szCs w:val="26"/>
        </w:rPr>
        <w:t xml:space="preserve">к Регламенту </w:t>
      </w:r>
      <w:r>
        <w:rPr>
          <w:bCs/>
          <w:sz w:val="26"/>
          <w:szCs w:val="26"/>
        </w:rPr>
        <w:t xml:space="preserve">конкурса научного портфолио по группе научных специальностей </w:t>
      </w:r>
      <w:r>
        <w:rPr>
          <w:bCs/>
          <w:sz w:val="26"/>
          <w:szCs w:val="26"/>
        </w:rPr>
        <w:br/>
        <w:t xml:space="preserve">5.2. Экономика в 2026 году</w:t>
      </w:r>
      <w:r>
        <w:rPr>
          <w:bCs/>
          <w:sz w:val="26"/>
          <w:szCs w:val="26"/>
        </w:rPr>
      </w:r>
    </w:p>
    <w:p>
      <w:pPr>
        <w:pStyle w:val="942"/>
        <w:ind w:left="5040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2"/>
        <w:jc w:val="right"/>
        <w:spacing w:before="0" w:beforeAutospacing="0" w:after="0" w:afterAutospacing="0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 xml:space="preserve">Проректору</w:t>
      </w:r>
      <w:r>
        <w:rPr>
          <w:sz w:val="26"/>
          <w:szCs w:val="26"/>
        </w:rPr>
      </w:r>
    </w:p>
    <w:p>
      <w:pPr>
        <w:pStyle w:val="942"/>
        <w:jc w:val="right"/>
        <w:spacing w:before="0" w:beforeAutospacing="0" w:after="0" w:afterAutospacing="0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 xml:space="preserve">Московского университета</w:t>
      </w:r>
      <w:r>
        <w:rPr>
          <w:sz w:val="26"/>
          <w:szCs w:val="26"/>
        </w:rPr>
      </w:r>
    </w:p>
    <w:p>
      <w:pPr>
        <w:pStyle w:val="942"/>
        <w:jc w:val="right"/>
        <w:spacing w:before="0" w:beforeAutospacing="0" w:after="0" w:afterAutospacing="0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 xml:space="preserve"> Федянину А.А. </w:t>
      </w:r>
      <w:r>
        <w:rPr>
          <w:sz w:val="26"/>
          <w:szCs w:val="26"/>
        </w:rPr>
      </w:r>
    </w:p>
    <w:p>
      <w:pPr>
        <w:pStyle w:val="942"/>
        <w:jc w:val="right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от_________________________________</w:t>
      </w:r>
      <w:r>
        <w:rPr>
          <w:sz w:val="26"/>
          <w:szCs w:val="26"/>
        </w:rPr>
      </w:r>
    </w:p>
    <w:p>
      <w:pPr>
        <w:pStyle w:val="942"/>
        <w:jc w:val="righ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(фамилия, имя отчество)</w:t>
      </w:r>
      <w:r>
        <w:rPr>
          <w:sz w:val="20"/>
          <w:szCs w:val="20"/>
        </w:rPr>
      </w:r>
    </w:p>
    <w:p>
      <w:pPr>
        <w:pStyle w:val="942"/>
        <w:jc w:val="right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</w:t>
      </w:r>
      <w:r>
        <w:rPr>
          <w:sz w:val="26"/>
          <w:szCs w:val="26"/>
        </w:rPr>
      </w:r>
    </w:p>
    <w:p>
      <w:pPr>
        <w:pStyle w:val="942"/>
        <w:jc w:val="right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(выпускника 20___ года выпуска/</w:t>
      </w:r>
      <w:r>
        <w:rPr>
          <w:bCs/>
          <w:sz w:val="20"/>
          <w:szCs w:val="20"/>
        </w:rPr>
        <w:br/>
      </w:r>
      <w:r>
        <w:rPr>
          <w:bCs/>
          <w:i/>
          <w:sz w:val="20"/>
          <w:szCs w:val="20"/>
        </w:rPr>
        <w:t xml:space="preserve">или</w:t>
      </w:r>
      <w:r>
        <w:rPr>
          <w:bCs/>
          <w:sz w:val="20"/>
          <w:szCs w:val="20"/>
        </w:rPr>
        <w:t xml:space="preserve"> студента магистратуры/ специалитета ___ курса)</w:t>
      </w:r>
      <w:r>
        <w:rPr>
          <w:bCs/>
          <w:sz w:val="20"/>
          <w:szCs w:val="20"/>
        </w:rPr>
      </w:r>
    </w:p>
    <w:p>
      <w:pPr>
        <w:pStyle w:val="942"/>
        <w:jc w:val="right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___________________________________</w:t>
      </w:r>
      <w:r>
        <w:rPr>
          <w:bCs/>
          <w:sz w:val="26"/>
          <w:szCs w:val="26"/>
        </w:rPr>
      </w:r>
    </w:p>
    <w:p>
      <w:pPr>
        <w:pStyle w:val="942"/>
        <w:jc w:val="right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(образовательная организация высшего образования)</w:t>
      </w:r>
      <w:r>
        <w:rPr>
          <w:bCs/>
          <w:sz w:val="20"/>
          <w:szCs w:val="20"/>
        </w:rPr>
      </w:r>
    </w:p>
    <w:p>
      <w:pPr>
        <w:pStyle w:val="942"/>
        <w:jc w:val="right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_____________________________________________</w:t>
      </w:r>
      <w:r>
        <w:rPr>
          <w:bCs/>
          <w:sz w:val="20"/>
          <w:szCs w:val="20"/>
        </w:rPr>
      </w:r>
    </w:p>
    <w:p>
      <w:pPr>
        <w:pStyle w:val="942"/>
        <w:jc w:val="right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(адрес электронной почты, мобильный телефон)</w:t>
      </w:r>
      <w:r>
        <w:rPr>
          <w:bCs/>
          <w:sz w:val="20"/>
          <w:szCs w:val="20"/>
        </w:rPr>
      </w:r>
    </w:p>
    <w:p>
      <w:pPr>
        <w:pStyle w:val="942"/>
        <w:jc w:val="center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ЗАЯВЛЕНИЕ </w:t>
      </w:r>
      <w:r>
        <w:rPr>
          <w:b/>
          <w:bCs/>
        </w:rPr>
      </w:r>
    </w:p>
    <w:p>
      <w:pPr>
        <w:pStyle w:val="942"/>
        <w:jc w:val="center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на участие в </w:t>
      </w:r>
      <w:r>
        <w:rPr>
          <w:b/>
        </w:rPr>
        <w:t xml:space="preserve">конкурсе научного портфолио по группе научных специальностей </w:t>
      </w:r>
      <w:r>
        <w:rPr>
          <w:b/>
        </w:rPr>
        <w:br/>
        <w:t xml:space="preserve">5.2. Экономика в 202__ году</w:t>
      </w:r>
      <w:r>
        <w:rPr>
          <w:b/>
          <w:bCs/>
        </w:rPr>
      </w:r>
    </w:p>
    <w:p>
      <w:pPr>
        <w:jc w:val="both"/>
        <w:rPr>
          <w:rFonts w:ascii="Times New Roman" w:hAnsi="Times New Roman"/>
          <w:bCs/>
          <w:sz w:val="26"/>
          <w:szCs w:val="26"/>
        </w:rPr>
      </w:pPr>
      <w:r>
        <w:br/>
      </w:r>
      <w:r>
        <w:rPr>
          <w:rFonts w:ascii="Times New Roman" w:hAnsi="Times New Roman"/>
        </w:rPr>
        <w:t xml:space="preserve">Прошу допустить меня к участию в конкурсе </w:t>
      </w:r>
      <w:r>
        <w:rPr>
          <w:rFonts w:ascii="Times New Roman" w:hAnsi="Times New Roman"/>
          <w:bCs/>
        </w:rPr>
        <w:t xml:space="preserve">научного портфолио по группе научных специальностей 5.2. Экономика в 202__ году по научной специальности 5.2._.______________________________________________________________________________</w:t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(шифр и </w:t>
      </w:r>
      <w:r>
        <w:rPr>
          <w:rFonts w:ascii="Times New Roman" w:hAnsi="Times New Roman"/>
          <w:sz w:val="16"/>
          <w:szCs w:val="16"/>
        </w:rPr>
        <w:t xml:space="preserve">наименование научной специальности (специализацию указать при наличии))</w:t>
      </w:r>
      <w:r>
        <w:rPr>
          <w:rFonts w:ascii="Times New Roman" w:hAnsi="Times New Roman"/>
          <w:sz w:val="16"/>
          <w:szCs w:val="16"/>
        </w:rPr>
      </w:r>
    </w:p>
    <w:p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</w:r>
    </w:p>
    <w:p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jc w:val="both"/>
      </w:pPr>
      <w:r>
        <w:rPr>
          <w:rFonts w:ascii="Times New Roman" w:hAnsi="Times New Roman"/>
          <w:bCs/>
        </w:rPr>
        <w:t xml:space="preserve">структурное подразделение МГУ______________________________________________________</w:t>
      </w:r>
      <w:r/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  <w:r>
        <w:rPr>
          <w:rFonts w:ascii="Times New Roman" w:hAnsi="Times New Roman"/>
          <w:bCs/>
          <w:sz w:val="26"/>
          <w:szCs w:val="26"/>
        </w:rPr>
        <w:t xml:space="preserve">____________________________________________________________________________</w:t>
      </w:r>
      <w:r>
        <w:rPr>
          <w:rFonts w:ascii="Times New Roman" w:hAnsi="Times New Roman"/>
          <w:bCs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Тема научно-исследовательской работы:</w:t>
      </w:r>
      <w:r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___________________________________________________________________________»</w:t>
      </w:r>
      <w:r>
        <w:rPr>
          <w:rFonts w:ascii="Times New Roman" w:hAnsi="Times New Roman"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Научные руководители дипломной работы, выпускной квалификационной работы, магистерской диссертации и т.п. (бакалавриат, магистратура, специалитет):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1.Бакалавриат: 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(степень, звание, ФИО)</w:t>
      </w:r>
      <w:r>
        <w:rPr>
          <w:rFonts w:ascii="Times New Roman" w:hAnsi="Times New Roman"/>
          <w:sz w:val="22"/>
          <w:szCs w:val="22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(название работы, год защиты)</w:t>
      </w:r>
      <w:r>
        <w:rPr>
          <w:rFonts w:ascii="Times New Roman" w:hAnsi="Times New Roman"/>
          <w:sz w:val="22"/>
          <w:szCs w:val="22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Магистратура: 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(степень, звание, ФИО)</w:t>
      </w:r>
      <w:r>
        <w:rPr>
          <w:rFonts w:ascii="Times New Roman" w:hAnsi="Times New Roman"/>
          <w:sz w:val="22"/>
          <w:szCs w:val="22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(название работы, год защиты)</w:t>
      </w:r>
      <w:r>
        <w:rPr>
          <w:rFonts w:ascii="Times New Roman" w:hAnsi="Times New Roman"/>
          <w:sz w:val="22"/>
          <w:szCs w:val="22"/>
        </w:rPr>
      </w:r>
    </w:p>
    <w:p>
      <w:pPr>
        <w:jc w:val="center"/>
        <w:rPr>
          <w:rFonts w:ascii="Times New Roman" w:hAnsi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/>
          <w:b/>
          <w:bCs/>
          <w:color w:val="ff0000"/>
          <w:sz w:val="22"/>
          <w:szCs w:val="22"/>
        </w:rPr>
      </w:r>
      <w:r>
        <w:rPr>
          <w:rFonts w:ascii="Times New Roman" w:hAnsi="Times New Roman"/>
          <w:b/>
          <w:bCs/>
          <w:color w:val="ff0000"/>
          <w:sz w:val="22"/>
          <w:szCs w:val="22"/>
        </w:rPr>
      </w:r>
    </w:p>
    <w:p>
      <w:pPr>
        <w:jc w:val="center"/>
        <w:rPr>
          <w:rFonts w:ascii="Times New Roman" w:hAnsi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/>
          <w:b/>
          <w:bCs/>
          <w:color w:val="ff0000"/>
          <w:sz w:val="22"/>
          <w:szCs w:val="22"/>
        </w:rPr>
        <w:t xml:space="preserve">ИЛИ</w:t>
      </w:r>
      <w:r>
        <w:rPr>
          <w:rFonts w:ascii="Times New Roman" w:hAnsi="Times New Roman"/>
          <w:b/>
          <w:bCs/>
          <w:color w:val="ff0000"/>
          <w:sz w:val="22"/>
          <w:szCs w:val="22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Специалитет: 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(степень, звание, ФИО)</w:t>
      </w:r>
      <w:r>
        <w:rPr>
          <w:rFonts w:ascii="Times New Roman" w:hAnsi="Times New Roman"/>
          <w:sz w:val="22"/>
          <w:szCs w:val="22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(название работы, год защиты)</w:t>
      </w:r>
      <w:r>
        <w:rPr>
          <w:rFonts w:ascii="Times New Roman" w:hAnsi="Times New Roman"/>
          <w:sz w:val="22"/>
          <w:szCs w:val="22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заявлению прилагаю:</w:t>
      </w:r>
      <w:r>
        <w:rPr>
          <w:rFonts w:ascii="Times New Roman" w:hAnsi="Times New Roman"/>
        </w:rPr>
      </w:r>
    </w:p>
    <w:p>
      <w:pPr>
        <w:pStyle w:val="946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копию диплома о высшем образовании /справку из организации высшего образования об обучении по образовательной программе магистратуры/ специалитета;</w:t>
      </w:r>
      <w:r>
        <w:rPr>
          <w:rFonts w:ascii="Times New Roman" w:hAnsi="Times New Roman"/>
        </w:rPr>
      </w:r>
    </w:p>
    <w:p>
      <w:pPr>
        <w:pStyle w:val="946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текст научно-исследовательской работы на _____стр.;</w:t>
      </w:r>
      <w:r>
        <w:rPr>
          <w:rFonts w:ascii="Times New Roman" w:hAnsi="Times New Roman"/>
        </w:rPr>
      </w:r>
    </w:p>
    <w:p>
      <w:pPr>
        <w:pStyle w:val="946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  <w:r>
        <w:rPr>
          <w:rFonts w:ascii="Times New Roman" w:hAnsi="Times New Roman"/>
        </w:rPr>
      </w:r>
    </w:p>
    <w:p>
      <w:pPr>
        <w:pStyle w:val="946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согласие на обработку персональных данных участника.</w:t>
      </w:r>
      <w:r>
        <w:rPr>
          <w:rFonts w:ascii="Times New Roman" w:hAnsi="Times New Roman"/>
        </w:rPr>
      </w:r>
    </w:p>
    <w:p>
      <w:pPr>
        <w:pStyle w:val="946"/>
        <w:ind w:left="114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Подтверждаю, что являюсь единственным правообладателем представляемой научно-исследовательской работы.</w:t>
      </w:r>
      <w:r>
        <w:rPr>
          <w:rFonts w:ascii="Times New Roman" w:hAnsi="Times New Roman"/>
          <w:highlight w:val="white"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Регламентом Конкурса научного портфолио</w:t>
      </w:r>
      <w:r>
        <w:t xml:space="preserve"> </w:t>
      </w:r>
      <w:r>
        <w:rPr>
          <w:rFonts w:ascii="Times New Roman" w:hAnsi="Times New Roman"/>
          <w:bCs/>
        </w:rPr>
        <w:t xml:space="preserve">по группе научных специальностей </w:t>
      </w:r>
      <w:r>
        <w:rPr>
          <w:rFonts w:ascii="Times New Roman" w:hAnsi="Times New Roman"/>
          <w:bCs/>
        </w:rPr>
        <w:br/>
        <w:t xml:space="preserve">5.2. Экономика в 202_ году</w:t>
      </w:r>
      <w:r>
        <w:t xml:space="preserve"> </w:t>
      </w:r>
      <w:r>
        <w:rPr>
          <w:rFonts w:ascii="Times New Roman" w:hAnsi="Times New Roman"/>
        </w:rPr>
        <w:t xml:space="preserve">ознакомлен(а). </w:t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Прошу зачесть результат Конкурса при приеме на обучение по программам подготовки научны</w:t>
      </w:r>
      <w:r>
        <w:rPr>
          <w:rFonts w:ascii="Times New Roman" w:hAnsi="Times New Roman"/>
          <w:highlight w:val="white"/>
        </w:rPr>
        <w:t xml:space="preserve">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  <w:r>
        <w:rPr>
          <w:rFonts w:ascii="Times New Roman" w:hAnsi="Times New Roman"/>
          <w:highlight w:val="white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Style w:val="96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>
        <w:tblPrEx/>
        <w:trPr/>
        <w:tc>
          <w:tcPr>
            <w:tcW w:w="48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Дата: «___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_»_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_________ 202__ г.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W w:w="5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_________________ /_____________________/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подпись)  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   (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расшифровка)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Приложение 3 </w:t>
      </w:r>
      <w:r>
        <w:rPr>
          <w:rFonts w:ascii="Times New Roman" w:hAnsi="Times New Roman"/>
          <w:sz w:val="26"/>
          <w:szCs w:val="26"/>
        </w:rPr>
      </w:r>
    </w:p>
    <w:p>
      <w:pPr>
        <w:pStyle w:val="942"/>
        <w:ind w:left="5040"/>
        <w:jc w:val="both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sz w:val="26"/>
          <w:szCs w:val="26"/>
        </w:rPr>
        <w:t xml:space="preserve">к Регламенту </w:t>
      </w:r>
      <w:r>
        <w:rPr>
          <w:bCs/>
          <w:sz w:val="26"/>
          <w:szCs w:val="26"/>
        </w:rPr>
        <w:t xml:space="preserve">конкурса научного портфолио по группе научных специальностей </w:t>
      </w:r>
      <w:r>
        <w:rPr>
          <w:bCs/>
          <w:sz w:val="26"/>
          <w:szCs w:val="26"/>
        </w:rPr>
        <w:br/>
        <w:t xml:space="preserve">5.2. Экономика в 2026 году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5680;mso-wrap-distance-left:9.00pt;mso-wrap-distance-top:0.00pt;mso-wrap-distance-right:9.00pt;mso-wrap-distance-bottom:0.00pt;visibility:visible;" from="1.5pt,0.4pt" to="457.1pt,0.4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(фамилия, имя, отчество (при наличии), дата рождения)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 (далее – Субъект персональных данных) разрешает ФГБОУ ВО «Московский государственный университет имени М.В. Ломоносова» (далее – М</w:t>
      </w:r>
      <w:r>
        <w:rPr>
          <w:rFonts w:ascii="Times New Roman" w:hAnsi="Times New Roman" w:eastAsia="Times New Roman"/>
          <w:color w:val="000000"/>
          <w:lang w:eastAsia="ru-RU"/>
        </w:rPr>
        <w:t xml:space="preserve">ГУ) обработку персональных данных, указанных в пункте 2 настоящего Согласия, в рамках организации и проведения мероприятий конкурса научного портфолио по группе научных специальностей 5.2. Экономика в 202_ году (далее – Конкурс), на нижеследующих условиях:</w:t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 </w:t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rPr>
          <w:rFonts w:ascii="Times New Roman" w:hAnsi="Times New Roman" w:eastAsia="Times New Roman"/>
          <w:i/>
          <w:color w:val="ff0000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 1. Субъект персональных данных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</w:t>
      </w:r>
      <w:r>
        <w:rPr>
          <w:rFonts w:ascii="Times New Roman" w:hAnsi="Times New Roman" w:eastAsia="Times New Roman"/>
          <w:color w:val="000000"/>
          <w:lang w:eastAsia="ru-RU"/>
        </w:rPr>
        <w:t xml:space="preserve">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 w:eastAsia="Times New Roman"/>
          <w:i/>
          <w:color w:val="ff0000"/>
          <w:lang w:eastAsia="ru-RU"/>
        </w:rPr>
      </w:r>
    </w:p>
    <w:p>
      <w:pPr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i/>
          <w:color w:val="ff000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lang w:eastAsia="ru-RU"/>
        </w:rPr>
        <w:t xml:space="preserve"> 2. Перечень Данных, согласие на обработку которых дается Субъектом персональных данных: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946"/>
        <w:numPr>
          <w:ilvl w:val="0"/>
          <w:numId w:val="12"/>
        </w:numPr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Фамилия, имя, отчество (при наличии).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946"/>
        <w:numPr>
          <w:ilvl w:val="0"/>
          <w:numId w:val="12"/>
        </w:numPr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Место учебы и иные сведения согласно справке из организации высшего образования, об обучении по образовательной программе магистратуры/ специалитета.</w:t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pStyle w:val="946"/>
        <w:numPr>
          <w:ilvl w:val="0"/>
          <w:numId w:val="12"/>
        </w:numPr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Сведения диплома о высшем образовании по образовательной программе магистратуры/ специалитета.</w:t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pStyle w:val="946"/>
        <w:numPr>
          <w:ilvl w:val="0"/>
          <w:numId w:val="12"/>
        </w:numPr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Сведения, подтверждающие индивидуальные достижения.</w:t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pStyle w:val="946"/>
        <w:numPr>
          <w:ilvl w:val="0"/>
          <w:numId w:val="12"/>
        </w:numPr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Адрес электронной почты.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946"/>
        <w:numPr>
          <w:ilvl w:val="0"/>
          <w:numId w:val="12"/>
        </w:numPr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Номер мобильного телефона.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946"/>
        <w:numPr>
          <w:ilvl w:val="0"/>
          <w:numId w:val="12"/>
        </w:numPr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Сведения о результатах участия (победе) в Конкурсе</w:t>
      </w:r>
      <w:r>
        <w:rPr>
          <w:rFonts w:ascii="Times New Roman" w:hAnsi="Times New Roman" w:eastAsia="Times New Roman"/>
          <w:color w:val="000000"/>
          <w:lang w:eastAsia="ru-RU"/>
        </w:rPr>
        <w:t xml:space="preserve">.</w:t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 3. Субъект персональных данных имеет право на получение по письменному запросу информации, касающейся обработки его Данных.</w:t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pStyle w:val="962"/>
        <w:jc w:val="both"/>
        <w:rPr>
          <w:rFonts w:eastAsia="Times New Roman"/>
          <w:lang w:eastAsia="ru-RU"/>
        </w:rPr>
      </w:pPr>
      <w:r>
        <w:t xml:space="preserve">4. </w:t>
      </w:r>
      <w:r>
        <w:rPr>
          <w:rFonts w:eastAsia="Times New Roman"/>
          <w:lang w:eastAsia="ru-RU"/>
        </w:rPr>
        <w:t xml:space="preserve">При поступ</w:t>
      </w:r>
      <w:r>
        <w:rPr>
          <w:rFonts w:eastAsia="Times New Roman"/>
          <w:lang w:eastAsia="ru-RU"/>
        </w:rPr>
        <w:t xml:space="preserve">лении в МГУ письменного заявления Субъекта персональных данных о прекращении использования его Данных, указанные Данные деперсонализируются в 10-дневый срок, (кроме сведений, хранение которых обусловлено требованиями законодательства Российской Федерации).</w:t>
      </w:r>
      <w:r>
        <w:rPr>
          <w:rFonts w:eastAsia="Times New Roman"/>
          <w:lang w:eastAsia="ru-RU"/>
        </w:rPr>
      </w:r>
    </w:p>
    <w:p>
      <w:pPr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 5. МГУ как организатор Конкурса гарантирует, что </w:t>
      </w:r>
      <w:r>
        <w:rPr>
          <w:rFonts w:ascii="Times New Roman" w:hAnsi="Times New Roman" w:eastAsia="Times New Roman"/>
          <w:lang w:eastAsia="ru-RU"/>
        </w:rPr>
        <w:t xml:space="preserve">Данные </w:t>
      </w:r>
      <w:r>
        <w:rPr>
          <w:rFonts w:ascii="Times New Roman" w:hAnsi="Times New Roman" w:eastAsia="Times New Roman"/>
          <w:color w:val="000000"/>
          <w:lang w:eastAsia="ru-RU"/>
        </w:rPr>
        <w:t xml:space="preserve">Субъекта персональных данных будут использованы исключительно в целях организации и проведения указанного Конкурса.</w:t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Style w:val="96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Дата: «___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_»_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_________ 202__ г.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_________________ /_____________________/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подпись)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расшифровка)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</w:tbl>
    <w:p>
      <w:pPr>
        <w:jc w:val="center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 </w:t>
      </w:r>
      <w:r>
        <w:rPr>
          <w:rFonts w:ascii="Times New Roman" w:hAnsi="Times New Roman" w:eastAsia="Times New Roman"/>
          <w:lang w:eastAsia="ru-RU"/>
        </w:rPr>
        <w:tab/>
      </w:r>
      <w:r>
        <w:rPr>
          <w:rFonts w:ascii="Times New Roman" w:hAnsi="Times New Roman" w:eastAsia="Times New Roman"/>
          <w:lang w:eastAsia="ru-RU"/>
        </w:rPr>
        <w:tab/>
      </w:r>
      <w:r>
        <w:rPr>
          <w:rFonts w:ascii="Times New Roman" w:hAnsi="Times New Roman" w:eastAsia="Times New Roman"/>
          <w:lang w:eastAsia="ru-RU"/>
        </w:rPr>
        <w:tab/>
      </w:r>
      <w:r>
        <w:rPr>
          <w:rFonts w:ascii="Times New Roman" w:hAnsi="Times New Roman" w:eastAsia="Times New Roman"/>
          <w:lang w:eastAsia="ru-RU"/>
        </w:rPr>
      </w:r>
    </w:p>
    <w:p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 w:clear="all"/>
      </w:r>
      <w:r>
        <w:rPr>
          <w:rFonts w:ascii="Times New Roman" w:hAnsi="Times New Roman"/>
          <w:sz w:val="26"/>
          <w:szCs w:val="26"/>
        </w:rPr>
      </w:r>
    </w:p>
    <w:p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Приложение 4 </w:t>
      </w:r>
      <w:r>
        <w:rPr>
          <w:rFonts w:ascii="Times New Roman" w:hAnsi="Times New Roman"/>
          <w:sz w:val="26"/>
          <w:szCs w:val="26"/>
        </w:rPr>
      </w:r>
    </w:p>
    <w:p>
      <w:pPr>
        <w:pStyle w:val="942"/>
        <w:ind w:left="5040"/>
        <w:jc w:val="both"/>
        <w:spacing w:before="0" w:beforeAutospacing="0" w:after="0" w:afterAutospacing="0"/>
        <w:rPr>
          <w:bCs/>
          <w:sz w:val="26"/>
          <w:szCs w:val="26"/>
        </w:rPr>
      </w:pPr>
      <w:r>
        <w:rPr>
          <w:sz w:val="26"/>
          <w:szCs w:val="26"/>
        </w:rPr>
        <w:t xml:space="preserve">к Регламенту конкурса научного портфолио </w:t>
      </w:r>
      <w:r>
        <w:rPr>
          <w:bCs/>
          <w:sz w:val="26"/>
          <w:szCs w:val="26"/>
        </w:rPr>
        <w:t xml:space="preserve">по группе научных специальностей </w:t>
      </w:r>
      <w:r>
        <w:rPr>
          <w:bCs/>
          <w:sz w:val="26"/>
          <w:szCs w:val="26"/>
        </w:rPr>
        <w:br/>
        <w:t xml:space="preserve">5.2. Экономика в 2026 году</w:t>
      </w:r>
      <w:r>
        <w:rPr>
          <w:bCs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Требования к тексту научно-исследовательской работы и презентации </w:t>
      </w:r>
      <w:r>
        <w:rPr>
          <w:b/>
          <w:bCs/>
          <w:sz w:val="26"/>
          <w:szCs w:val="26"/>
        </w:rPr>
        <w:br/>
        <w:t xml:space="preserve">участника Конкурса</w:t>
      </w:r>
      <w:r>
        <w:rPr>
          <w:b/>
          <w:bCs/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 Содержание научно-исследовательской работы должно соответствовать группе научных специальностей 5.2. Экономика в рамках программы подготовки научных и научно-педагогических кадров в аспирантуре.</w:t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 Текст научно-исследовательской работы представляется на русском языке в электронном виде (в формате WORD/ PDF). </w:t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 Текст научно-исследовательской работы должен состоять из следующих основных частей: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1) титульного листа (Приложение 4.1.);</w:t>
      </w:r>
      <w:r>
        <w:rPr>
          <w:sz w:val="26"/>
          <w:szCs w:val="26"/>
          <w:highlight w:val="white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2) оглавление;</w:t>
      </w:r>
      <w:r>
        <w:rPr>
          <w:sz w:val="26"/>
          <w:szCs w:val="26"/>
          <w:highlight w:val="white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3) введения, обосновывающего актуальность диссертации и раскрывающего цель, задачи, </w:t>
      </w:r>
      <w:r>
        <w:rPr>
          <w:sz w:val="26"/>
          <w:szCs w:val="26"/>
          <w:shd w:val="clear" w:color="auto" w:fill="ffffff"/>
        </w:rPr>
        <w:t xml:space="preserve">объект и предмет</w:t>
      </w:r>
      <w:r>
        <w:rPr>
          <w:sz w:val="26"/>
          <w:szCs w:val="26"/>
        </w:rPr>
        <w:t xml:space="preserve"> диссертационного исследования;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4) основной части:</w:t>
      </w:r>
      <w:r>
        <w:rPr>
          <w:sz w:val="26"/>
          <w:szCs w:val="26"/>
        </w:rPr>
      </w:r>
    </w:p>
    <w:p>
      <w:pPr>
        <w:pStyle w:val="942"/>
        <w:numPr>
          <w:ilvl w:val="0"/>
          <w:numId w:val="21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раздела, посвященного обзору литературы по теме и истории исследовательского вопроса;</w:t>
      </w:r>
      <w:r>
        <w:rPr>
          <w:sz w:val="26"/>
          <w:szCs w:val="26"/>
        </w:rPr>
      </w:r>
    </w:p>
    <w:p>
      <w:pPr>
        <w:pStyle w:val="942"/>
        <w:numPr>
          <w:ilvl w:val="0"/>
          <w:numId w:val="21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раздела, направленного на описание понятийного аппарата и обоснование теоретико-методологических основ диссертационного исследования;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5) заключения, систематизирующего новизну диссертации; 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6) списка литературы;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7)</w:t>
      </w:r>
      <w:r>
        <w:rPr>
          <w:sz w:val="26"/>
          <w:szCs w:val="26"/>
          <w:highlight w:val="white"/>
        </w:rPr>
        <w:t xml:space="preserve"> приложения (при наличии).</w:t>
      </w:r>
      <w:r>
        <w:rPr>
          <w:sz w:val="26"/>
          <w:szCs w:val="26"/>
          <w:highlight w:val="white"/>
        </w:rPr>
      </w:r>
    </w:p>
    <w:p>
      <w:pPr>
        <w:jc w:val="both"/>
        <w:spacing w:before="120" w:after="120"/>
        <w:shd w:val="clear" w:color="auto" w:fill="ffffff"/>
        <w:rPr>
          <w:i/>
          <w:color w:val="080808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     4. Объем реферата может составлять 15-20 страниц машинописного текста (размер шрифта 12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pt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межстрочный интервал 1,5; параметры страницы: размер бумаги – А4 (21 см х 29,7 см), поля: верхнее – 2,4 см, нижнее – 2 см, левое – 3 см, правое – 2 см.). Все страницы реферата (кроме титульной) должны быть пронумерованы</w:t>
      </w:r>
      <w:r>
        <w:rPr>
          <w:i/>
          <w:color w:val="080808"/>
          <w:sz w:val="26"/>
          <w:szCs w:val="26"/>
          <w:lang w:eastAsia="ru-RU"/>
        </w:rPr>
        <w:t xml:space="preserve">.</w:t>
      </w:r>
      <w:r>
        <w:rPr>
          <w:i/>
          <w:color w:val="080808"/>
          <w:sz w:val="26"/>
          <w:szCs w:val="26"/>
          <w:lang w:eastAsia="ru-RU"/>
        </w:rPr>
      </w:r>
    </w:p>
    <w:p>
      <w:pPr>
        <w:pStyle w:val="942"/>
        <w:ind w:firstLine="425"/>
        <w:jc w:val="both"/>
        <w:spacing w:before="0" w:beforeAutospacing="0" w:after="0" w:afterAutospacing="0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bookmarkStart w:id="3" w:name="_Hlk217220248"/>
      <w:r>
        <w:rPr>
          <w:sz w:val="26"/>
          <w:szCs w:val="26"/>
        </w:rPr>
        <w:t xml:space="preserve">При использовании в тексте научно-исследовательской работы фрагментов ранее опубликованных </w:t>
      </w:r>
      <w:r>
        <w:rPr>
          <w:sz w:val="26"/>
          <w:szCs w:val="26"/>
        </w:rPr>
        <w:t xml:space="preserve">авторских материалов (фрагменты статей, магистерской диссертации, выпускной квалификационной работы, пр.) автор работы обязан сослаться на источник заимствования, сделав соответствующую ссылку в тексте работы, а также указать источник в списке литературы. </w:t>
      </w:r>
      <w:bookmarkEnd w:id="3"/>
      <w:r/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6. Текст научно-исследовательской работы не должен содержать некорректных заимствований. При обнаружении некорректных заимствований и / или других нарушений академической этики участник Конкурса решением Оргкомитета отстраняется от участия в Конкурсе.</w:t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7. При использовании для подготовки текста научно-исследовательской работы искусственного интеллекта (ИИ) необходимо после списка литературы сделать приложение, содержащее: </w:t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>
        <w:rPr>
          <w:sz w:val="26"/>
          <w:szCs w:val="26"/>
        </w:rPr>
        <w:t xml:space="preserve">мотивировку необходимости использования ИИ для написания научно-</w:t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исследовательской работы; </w:t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2)  указание типа ИИ, использованного для подготовки задания; </w:t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3)  полное описание </w:t>
      </w:r>
      <w:r>
        <w:rPr>
          <w:sz w:val="26"/>
          <w:szCs w:val="26"/>
        </w:rPr>
        <w:t xml:space="preserve">промта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); </w:t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4)  скриншоты выдачи. </w:t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bookmarkStart w:id="4" w:name="_Hlk217222679"/>
      <w:r>
        <w:rPr>
          <w:sz w:val="26"/>
          <w:szCs w:val="26"/>
        </w:rPr>
        <w:t xml:space="preserve">Ссылки на литературу оформляются </w:t>
      </w:r>
      <w:r>
        <w:rPr>
          <w:color w:val="080808"/>
          <w:sz w:val="26"/>
          <w:szCs w:val="26"/>
        </w:rPr>
        <w:t xml:space="preserve">в соответствии с требованиями ГОСТ Р 7.0.5–2008 и </w:t>
      </w:r>
      <w:r>
        <w:rPr>
          <w:sz w:val="26"/>
          <w:szCs w:val="26"/>
        </w:rPr>
        <w:t xml:space="preserve">по </w:t>
      </w:r>
      <w:r>
        <w:rPr>
          <w:sz w:val="26"/>
          <w:szCs w:val="26"/>
          <w:lang w:val="en-US"/>
        </w:rPr>
        <w:t xml:space="preserve">APA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style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reference</w:t>
      </w:r>
      <w:bookmarkEnd w:id="4"/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9. В презентации должны быть:</w:t>
      </w:r>
      <w:r>
        <w:rPr>
          <w:sz w:val="26"/>
          <w:szCs w:val="26"/>
        </w:rPr>
      </w:r>
    </w:p>
    <w:p>
      <w:pPr>
        <w:pStyle w:val="942"/>
        <w:numPr>
          <w:ilvl w:val="0"/>
          <w:numId w:val="24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раскрыты цели, задачи, объект и предмет научно-исследовательской работы (реферата); </w:t>
      </w:r>
      <w:r>
        <w:rPr>
          <w:sz w:val="26"/>
          <w:szCs w:val="26"/>
        </w:rPr>
      </w:r>
    </w:p>
    <w:p>
      <w:pPr>
        <w:pStyle w:val="942"/>
        <w:numPr>
          <w:ilvl w:val="0"/>
          <w:numId w:val="24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представлены основные источники, планируемые к использованию при подготовке диссертации; </w:t>
      </w:r>
      <w:r>
        <w:rPr>
          <w:sz w:val="26"/>
          <w:szCs w:val="26"/>
        </w:rPr>
      </w:r>
    </w:p>
    <w:p>
      <w:pPr>
        <w:pStyle w:val="942"/>
        <w:numPr>
          <w:ilvl w:val="0"/>
          <w:numId w:val="24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выделены ключевые исследовательские гипотезы, на проверку которых будет направлена диссертация; </w:t>
      </w:r>
      <w:r>
        <w:rPr>
          <w:sz w:val="26"/>
          <w:szCs w:val="26"/>
        </w:rPr>
      </w:r>
    </w:p>
    <w:p>
      <w:pPr>
        <w:pStyle w:val="942"/>
        <w:numPr>
          <w:ilvl w:val="0"/>
          <w:numId w:val="24"/>
        </w:numPr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сформулированы элементы научной новизны диссертационного исследования. </w:t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2"/>
        <w:ind w:firstLine="425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Объем презентации – не более 7 слайдов.</w:t>
      </w:r>
      <w:r>
        <w:rPr>
          <w:sz w:val="26"/>
          <w:szCs w:val="26"/>
        </w:rPr>
      </w:r>
    </w:p>
    <w:p>
      <w:pPr>
        <w:pStyle w:val="942"/>
        <w:ind w:hanging="426"/>
        <w:jc w:val="center"/>
        <w:spacing w:before="0" w:beforeAutospacing="0" w:after="0" w:afterAutospacing="0" w:line="312" w:lineRule="atLeast"/>
        <w:shd w:val="clear" w:color="auto" w:fill="ffffff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Реферат проходит централизованную проверку через систему «Антиплагиат»</w:t>
      </w:r>
      <w:r>
        <w:rPr>
          <w:rStyle w:val="927"/>
          <w:b/>
          <w:i/>
          <w:sz w:val="26"/>
          <w:szCs w:val="26"/>
        </w:rPr>
        <w:footnoteReference w:id="2"/>
      </w:r>
      <w:r>
        <w:rPr>
          <w:b/>
          <w:i/>
          <w:sz w:val="26"/>
          <w:szCs w:val="26"/>
        </w:rPr>
        <w:t xml:space="preserve">.</w:t>
      </w:r>
      <w:r>
        <w:rPr>
          <w:b/>
          <w:i/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b/>
          <w:sz w:val="26"/>
          <w:szCs w:val="26"/>
        </w:rPr>
        <w:t xml:space="preserve">Выступление</w:t>
      </w:r>
      <w:r>
        <w:rPr>
          <w:sz w:val="26"/>
          <w:szCs w:val="26"/>
        </w:rPr>
        <w:t xml:space="preserve"> – </w:t>
      </w:r>
      <w:r>
        <w:rPr>
          <w:b/>
          <w:bCs/>
          <w:i/>
          <w:iCs/>
          <w:sz w:val="26"/>
          <w:szCs w:val="26"/>
        </w:rPr>
        <w:t xml:space="preserve">не более 10 минут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942"/>
        <w:ind w:left="720" w:hanging="720"/>
        <w:jc w:val="center"/>
        <w:spacing w:before="0" w:beforeAutospacing="0" w:after="0" w:afterAutospacing="0" w:line="312" w:lineRule="atLeast"/>
        <w:shd w:val="clear" w:color="auto" w:fill="ffffff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jc w:val="center"/>
        <w:rPr>
          <w:rFonts w:ascii="Times New Roman" w:hAnsi="Times New Roman" w:eastAsia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4.1. </w:t>
      </w:r>
      <w:r>
        <w:rPr>
          <w:rFonts w:ascii="Times New Roman" w:hAnsi="Times New Roman"/>
          <w:sz w:val="26"/>
          <w:szCs w:val="26"/>
        </w:rPr>
      </w:r>
    </w:p>
    <w:p>
      <w:pPr>
        <w:pStyle w:val="942"/>
        <w:ind w:left="5040"/>
        <w:jc w:val="both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ff0000"/>
        </w:rPr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ff0000"/>
        </w:rPr>
        <w:t xml:space="preserve">Образец титульного листа</w:t>
      </w:r>
      <w:r>
        <w:rPr>
          <w:rFonts w:ascii="Times New Roman" w:hAnsi="Times New Roman" w:eastAsia="Times New Roman"/>
          <w:b/>
          <w:bCs/>
          <w:color w:val="ff0000"/>
        </w:rPr>
      </w:r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</w:rPr>
        <w:t xml:space="preserve">---------------------------------------------------------------------------------------------------------------------------</w:t>
      </w:r>
      <w:r/>
    </w:p>
    <w:p>
      <w:pPr>
        <w:ind w:firstLine="851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color w:val="222222"/>
          <w:sz w:val="26"/>
        </w:rPr>
        <w:t xml:space="preserve">Федеральное государственное бюджетное образовательное учреждение </w:t>
      </w:r>
      <w:r>
        <w:rPr>
          <w:rFonts w:ascii="Times New Roman" w:hAnsi="Times New Roman" w:eastAsia="Times New Roman"/>
          <w:b/>
          <w:color w:val="222222"/>
          <w:sz w:val="26"/>
        </w:rPr>
        <w:br/>
        <w:t xml:space="preserve">  высшего образования</w:t>
      </w:r>
      <w:r/>
    </w:p>
    <w:p>
      <w:pPr>
        <w:ind w:firstLine="851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color w:val="222222"/>
          <w:sz w:val="26"/>
        </w:rPr>
        <w:t xml:space="preserve">«Московский государственный университет имени М.В. Ломоносова»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6"/>
        </w:rPr>
        <w:t xml:space="preserve">Экономический факультет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6"/>
        </w:rPr>
        <w:t xml:space="preserve"> 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6"/>
        </w:rPr>
        <w:t xml:space="preserve"> 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6"/>
        </w:rPr>
        <w:t xml:space="preserve"> 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6"/>
        </w:rPr>
        <w:t xml:space="preserve"> 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6"/>
        </w:rPr>
        <w:t xml:space="preserve">  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8"/>
        </w:rPr>
        <w:t xml:space="preserve">НАУЧНО-ИССЛЕДОВАТЕЛЬСКАЯ РАБОТА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8"/>
        </w:rPr>
        <w:t xml:space="preserve"> 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color w:val="222222"/>
          <w:sz w:val="28"/>
        </w:rPr>
        <w:t xml:space="preserve">«Тема </w:t>
      </w:r>
      <w:r>
        <w:rPr>
          <w:rFonts w:ascii="Times New Roman" w:hAnsi="Times New Roman" w:eastAsia="Times New Roman"/>
          <w:b/>
          <w:color w:val="222222"/>
          <w:sz w:val="28"/>
        </w:rPr>
        <w:t xml:space="preserve">научно-исследовательской работы</w:t>
      </w:r>
      <w:r>
        <w:rPr>
          <w:rFonts w:ascii="Times New Roman" w:hAnsi="Times New Roman" w:eastAsia="Times New Roman"/>
          <w:b/>
          <w:color w:val="222222"/>
          <w:sz w:val="28"/>
        </w:rPr>
        <w:t xml:space="preserve">»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6"/>
        </w:rPr>
        <w:t xml:space="preserve"> 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6"/>
        </w:rPr>
        <w:t xml:space="preserve"> 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6"/>
        </w:rPr>
        <w:t xml:space="preserve"> </w:t>
      </w:r>
      <w:r/>
    </w:p>
    <w:p>
      <w:pPr>
        <w:jc w:val="center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6"/>
        </w:rPr>
        <w:t xml:space="preserve">Группа научных специальностей:</w:t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6"/>
        </w:rPr>
        <w:t xml:space="preserve">5.2. Экономика</w:t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6"/>
        </w:rPr>
        <w:t xml:space="preserve">Научная специальность:</w:t>
      </w:r>
      <w:r>
        <w:rPr>
          <w:color w:val="000000" w:themeColor="text1"/>
        </w:rPr>
      </w:r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6"/>
        </w:rPr>
        <w:t xml:space="preserve">5.2._. _______________________________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26"/>
        </w:rPr>
        <w:t xml:space="preserve">____________________________________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6"/>
        </w:rPr>
        <w:t xml:space="preserve">специализация:</w:t>
      </w:r>
      <w:r>
        <w:rPr>
          <w:rFonts w:ascii="Times New Roman" w:hAnsi="Times New Roman" w:eastAsia="Times New Roman"/>
          <w:color w:val="222222"/>
          <w:sz w:val="26"/>
        </w:rPr>
        <w:t xml:space="preserve"> ______________________ 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18"/>
        </w:rPr>
        <w:t xml:space="preserve">                                (заполняется только при наличии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18"/>
        </w:rPr>
        <w:t xml:space="preserve">____________________________________________________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222222"/>
          <w:sz w:val="18"/>
        </w:rPr>
        <w:t xml:space="preserve">специализации, при ее отсутствии - ставится прочерк)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6"/>
        </w:rPr>
        <w:t xml:space="preserve">____________________________________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2"/>
        </w:rPr>
        <w:t xml:space="preserve">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2"/>
        </w:rPr>
        <w:t xml:space="preserve">                                             </w:t>
      </w:r>
      <w:r>
        <w:rPr>
          <w:rFonts w:ascii="Times New Roman" w:hAnsi="Times New Roman" w:eastAsia="Times New Roman"/>
          <w:color w:val="000000" w:themeColor="text1"/>
          <w:sz w:val="22"/>
        </w:rPr>
        <w:t xml:space="preserve">  </w:t>
      </w:r>
      <w:r>
        <w:rPr>
          <w:rFonts w:ascii="Times New Roman" w:hAnsi="Times New Roman" w:eastAsia="Times New Roman"/>
          <w:color w:val="000000" w:themeColor="text1"/>
          <w:sz w:val="26"/>
        </w:rPr>
        <w:t xml:space="preserve">кафедра</w:t>
      </w:r>
      <w:r>
        <w:rPr>
          <w:rFonts w:ascii="Times New Roman" w:hAnsi="Times New Roman" w:eastAsia="Times New Roman"/>
          <w:color w:val="000000"/>
          <w:sz w:val="22"/>
        </w:rPr>
        <w:t xml:space="preserve"> __________________________________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6"/>
        </w:rPr>
        <w:t xml:space="preserve">                                        ____________________________________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6"/>
        </w:rPr>
        <w:t xml:space="preserve">____________________________________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 </w:t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Автор:</w:t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ФИО полностью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 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 </w:t>
      </w:r>
      <w:r/>
    </w:p>
    <w:p>
      <w:pPr>
        <w:jc w:val="center"/>
        <w:rPr>
          <w:rFonts w:ascii="Times New Roman" w:hAnsi="Times New Roman" w:eastAsia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jc w:val="center"/>
        <w:rPr>
          <w:rFonts w:ascii="Times New Roman" w:hAnsi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jc w:val="center"/>
        <w:rPr>
          <w:rFonts w:ascii="Times New Roman" w:hAnsi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Москва 202_ г.</w:t>
      </w:r>
      <w:r>
        <w:rPr>
          <w:rFonts w:ascii="Times New Roman" w:hAnsi="Times New Roman" w:eastAsia="Times New Roman"/>
          <w:color w:val="000000"/>
        </w:rPr>
      </w:r>
    </w:p>
    <w:p>
      <w:pPr>
        <w:pStyle w:val="942"/>
        <w:ind w:left="5041"/>
        <w:jc w:val="right"/>
        <w:pageBreakBefore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Приложение 5 </w:t>
      </w:r>
      <w:r>
        <w:rPr>
          <w:sz w:val="26"/>
          <w:szCs w:val="26"/>
        </w:rPr>
      </w:r>
    </w:p>
    <w:p>
      <w:pPr>
        <w:pStyle w:val="942"/>
        <w:ind w:left="5040"/>
        <w:jc w:val="both"/>
        <w:spacing w:before="0" w:beforeAutospacing="0" w:after="0" w:afterAutospacing="0"/>
        <w:rPr>
          <w:b/>
          <w:sz w:val="26"/>
          <w:szCs w:val="26"/>
        </w:rPr>
      </w:pPr>
      <w:r>
        <w:rPr>
          <w:sz w:val="26"/>
          <w:szCs w:val="26"/>
        </w:rPr>
        <w:t xml:space="preserve">к Регламенту конкурса </w:t>
      </w:r>
      <w:r>
        <w:rPr>
          <w:bCs/>
          <w:sz w:val="26"/>
          <w:szCs w:val="26"/>
        </w:rPr>
        <w:t xml:space="preserve">научного портфолио по группе научных специальностей </w:t>
      </w:r>
      <w:r>
        <w:rPr>
          <w:bCs/>
          <w:sz w:val="26"/>
          <w:szCs w:val="26"/>
        </w:rPr>
        <w:br/>
        <w:t xml:space="preserve">5.2. Экономика в 2026 году</w:t>
      </w:r>
      <w:r>
        <w:rPr>
          <w:b/>
          <w:sz w:val="26"/>
          <w:szCs w:val="26"/>
        </w:rPr>
      </w:r>
    </w:p>
    <w:p>
      <w:pPr>
        <w:pStyle w:val="942"/>
        <w:ind w:left="5040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Критерии оценки текста </w:t>
      </w:r>
      <w:r>
        <w:rPr>
          <w:b/>
          <w:sz w:val="26"/>
          <w:szCs w:val="26"/>
        </w:rPr>
        <w:t xml:space="preserve">научно-исследовательской работы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(заочный этап) *</w:t>
      </w:r>
      <w:r>
        <w:rPr>
          <w:sz w:val="26"/>
          <w:szCs w:val="26"/>
        </w:rPr>
      </w:r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991"/>
        <w:gridCol w:w="916"/>
      </w:tblGrid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ind w:left="360"/>
              <w:jc w:val="center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Критерии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942"/>
              <w:ind w:left="17"/>
              <w:jc w:val="center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Баллы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Логичность и аргументированность изложения текста, его грамматическая правильность 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942"/>
              <w:ind w:left="17"/>
              <w:jc w:val="center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0-5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Степень обоснованности выбора теоретико-методологической рамки исследования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942"/>
              <w:ind w:left="17"/>
              <w:jc w:val="center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0-5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Полнота раскрытия истории исследовательского вопроса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942"/>
              <w:ind w:left="17"/>
              <w:jc w:val="center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0-5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Качество аргументации и новизны авторского подхода к решению исследовательской проблемы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942"/>
              <w:ind w:left="17"/>
              <w:jc w:val="center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0-5</w:t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42"/>
        <w:jc w:val="both"/>
        <w:spacing w:before="0" w:beforeAutospacing="0" w:after="0" w:afterAutospacing="0"/>
        <w:rPr>
          <w:sz w:val="22"/>
          <w:szCs w:val="22"/>
        </w:rPr>
      </w:pPr>
      <w:r>
        <w:rPr>
          <w:color w:val="000000"/>
          <w:sz w:val="26"/>
          <w:szCs w:val="26"/>
        </w:rPr>
        <w:t xml:space="preserve">*</w:t>
      </w:r>
      <w:r>
        <w:rPr>
          <w:color w:val="000000"/>
          <w:sz w:val="22"/>
          <w:szCs w:val="22"/>
        </w:rPr>
        <w:t xml:space="preserve">При равенстве набранных баллов приоритет отдается участникам Конкурса, получившим наибольшее количество баллов за качество аргументации и новизну </w:t>
      </w:r>
      <w:r>
        <w:rPr>
          <w:sz w:val="22"/>
          <w:szCs w:val="22"/>
        </w:rPr>
        <w:t xml:space="preserve">авторского подхода к решению исследовательской проблемы.</w:t>
      </w:r>
      <w:r>
        <w:rPr>
          <w:sz w:val="22"/>
          <w:szCs w:val="22"/>
        </w:rPr>
      </w:r>
    </w:p>
    <w:p>
      <w:pPr>
        <w:pStyle w:val="942"/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  </w:t>
      </w:r>
      <w:r>
        <w:rPr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Критерии оценивания публичной защиты </w:t>
      </w:r>
      <w:r>
        <w:rPr>
          <w:b/>
          <w:sz w:val="26"/>
          <w:szCs w:val="26"/>
        </w:rPr>
        <w:t xml:space="preserve">научно-исследовательской работы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(очный этап) *</w:t>
      </w:r>
      <w:r>
        <w:rPr>
          <w:b/>
          <w:sz w:val="26"/>
          <w:szCs w:val="26"/>
        </w:rPr>
      </w:r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991"/>
        <w:gridCol w:w="916"/>
      </w:tblGrid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ind w:left="360"/>
              <w:jc w:val="center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Критерии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ind w:left="17"/>
              <w:jc w:val="center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Баллы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Соблюдение грамматических и жанровых норм английского языка, а также понимание речи собеседника**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ind w:left="17"/>
              <w:jc w:val="center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0-10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Уровень владения темой исследования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ind w:left="17"/>
              <w:jc w:val="center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0-10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Качество и полнота ответов на вопросы членов комиссии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pStyle w:val="942"/>
              <w:ind w:left="17"/>
              <w:jc w:val="center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0-10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*</w:t>
      </w:r>
      <w:r>
        <w:rPr>
          <w:rFonts w:ascii="Times New Roman" w:hAnsi="Times New Roman"/>
          <w:color w:val="000000"/>
          <w:sz w:val="22"/>
          <w:szCs w:val="22"/>
        </w:rPr>
        <w:t xml:space="preserve">П</w:t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 xml:space="preserve">ри равенстве набранных баллов</w:t>
      </w:r>
      <w:r>
        <w:rPr>
          <w:rFonts w:ascii="Times New Roman" w:hAnsi="Times New Roman"/>
          <w:color w:val="000000"/>
          <w:sz w:val="22"/>
          <w:szCs w:val="22"/>
        </w:rPr>
        <w:t xml:space="preserve"> приоритет отдается участникам Конкурса, получившим наибольшее количество баллов за уровень владения темой исследования.</w:t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**Участник Конкурса вправе проводить публичную защиту научно-исследовательской работы на русском языке. В этом случае данный критерий оценивается в 0 (ноль) баллов.</w:t>
      </w:r>
      <w:r>
        <w:rPr>
          <w:sz w:val="26"/>
          <w:szCs w:val="26"/>
        </w:rPr>
      </w:r>
    </w:p>
    <w:p>
      <w:pPr>
        <w:pStyle w:val="942"/>
        <w:ind w:left="5040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2"/>
        <w:ind w:left="5040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2"/>
        <w:ind w:left="5040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2"/>
        <w:ind w:left="5040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/>
      <w:bookmarkStart w:id="5" w:name="_Hlk158477254"/>
      <w:r/>
      <w:r>
        <w:rPr>
          <w:sz w:val="26"/>
          <w:szCs w:val="26"/>
        </w:rPr>
      </w:r>
    </w:p>
    <w:p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6 </w:t>
      </w:r>
      <w:r>
        <w:rPr>
          <w:rFonts w:ascii="Times New Roman" w:hAnsi="Times New Roman"/>
          <w:sz w:val="26"/>
          <w:szCs w:val="26"/>
        </w:rPr>
      </w:r>
    </w:p>
    <w:p>
      <w:pPr>
        <w:pStyle w:val="942"/>
        <w:ind w:left="5040"/>
        <w:jc w:val="both"/>
        <w:spacing w:before="0" w:beforeAutospacing="0" w:after="0" w:afterAutospacing="0"/>
        <w:rPr>
          <w:bCs/>
          <w:sz w:val="26"/>
          <w:szCs w:val="26"/>
        </w:rPr>
      </w:pPr>
      <w:r>
        <w:rPr>
          <w:sz w:val="26"/>
          <w:szCs w:val="26"/>
        </w:rPr>
        <w:t xml:space="preserve">к Регламенту конкурса научного </w:t>
      </w:r>
      <w:r>
        <w:rPr>
          <w:bCs/>
          <w:sz w:val="26"/>
          <w:szCs w:val="26"/>
        </w:rPr>
        <w:t xml:space="preserve">портфолио </w:t>
      </w:r>
      <w:bookmarkEnd w:id="5"/>
      <w:r>
        <w:rPr>
          <w:bCs/>
          <w:sz w:val="26"/>
          <w:szCs w:val="26"/>
        </w:rPr>
        <w:t xml:space="preserve">по группе научных специальностей </w:t>
      </w:r>
      <w:r>
        <w:rPr>
          <w:bCs/>
          <w:sz w:val="26"/>
          <w:szCs w:val="26"/>
        </w:rPr>
        <w:br/>
        <w:t xml:space="preserve">5.2. Экономика в 202</w:t>
      </w:r>
      <w:r>
        <w:rPr>
          <w:bCs/>
          <w:sz w:val="26"/>
          <w:szCs w:val="26"/>
        </w:rPr>
        <w:t xml:space="preserve">6</w:t>
      </w:r>
      <w:r>
        <w:rPr>
          <w:bCs/>
          <w:sz w:val="26"/>
          <w:szCs w:val="26"/>
        </w:rPr>
        <w:t xml:space="preserve"> году</w:t>
      </w:r>
      <w:r>
        <w:rPr>
          <w:bCs/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42"/>
        <w:jc w:val="center"/>
        <w:spacing w:before="0" w:beforeAutospacing="0" w:after="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Критерии оценки индивидуальных научных достижений</w:t>
      </w:r>
      <w:r>
        <w:rPr>
          <w:sz w:val="26"/>
          <w:szCs w:val="26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723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35"/>
        <w:gridCol w:w="3402"/>
        <w:gridCol w:w="1418"/>
        <w:gridCol w:w="3068"/>
      </w:tblGrid>
      <w:tr>
        <w:tblPrEx/>
        <w:trPr>
          <w:trHeight w:val="602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35" w:type="dxa"/>
            <w:textDirection w:val="lrTb"/>
            <w:noWrap w:val="false"/>
          </w:tcPr>
          <w:p>
            <w:pPr>
              <w:pStyle w:val="942"/>
              <w:ind w:left="280"/>
              <w:jc w:val="cente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Критерий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402" w:type="dxa"/>
            <w:textDirection w:val="lrTb"/>
            <w:noWrap w:val="false"/>
          </w:tcPr>
          <w:p>
            <w:pPr>
              <w:pStyle w:val="942"/>
              <w:ind w:left="280"/>
              <w:jc w:val="cente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Баллы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8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Максимум баллов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68" w:type="dxa"/>
            <w:textDirection w:val="lrTb"/>
            <w:noWrap w:val="false"/>
          </w:tcPr>
          <w:p>
            <w:pPr>
              <w:pStyle w:val="942"/>
              <w:ind w:left="280"/>
              <w:jc w:val="cente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Примечания</w:t>
            </w:r>
            <w:r>
              <w:rPr>
                <w:b/>
              </w:rPr>
            </w:r>
          </w:p>
        </w:tc>
      </w:tr>
      <w:tr>
        <w:tblPrEx/>
        <w:trPr>
          <w:trHeight w:val="13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35" w:type="dxa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Научная публикация в журналах, входящих в Список МГУ, ядро РИНЦ, Web </w:t>
            </w:r>
            <w:r>
              <w:t xml:space="preserve">of</w:t>
            </w:r>
            <w:r>
              <w:t xml:space="preserve"> Science Core Collection, </w:t>
            </w:r>
            <w:r>
              <w:t xml:space="preserve">Scopus</w:t>
            </w:r>
            <w:r>
              <w:t xml:space="preserve"> по тематике будущего исследования.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402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 балла за статью</w:t>
            </w:r>
            <w:r>
              <w:rPr>
                <w:color w:val="000000"/>
                <w:sz w:val="26"/>
                <w:szCs w:val="26"/>
              </w:rPr>
              <w:t xml:space="preserve"> в журнале из Дополнительного списка рецензируемых научных изданий из перечня, рекомендованного Минобрнауки России, в котором могут быть опубликованы научные результаты диссертаций (учитываются статьи, входящие в актуальную редакцию списка журналов: </w:t>
            </w:r>
            <w:r>
              <w:rPr>
                <w:color w:val="1f6bc0"/>
                <w:sz w:val="26"/>
                <w:szCs w:val="26"/>
              </w:rPr>
              <w:t xml:space="preserve">https://dissovet.msu.ru/documents</w:t>
            </w:r>
            <w:r>
              <w:rPr>
                <w:color w:val="000000"/>
                <w:sz w:val="26"/>
                <w:szCs w:val="26"/>
              </w:rPr>
              <w:t xml:space="preserve">, раздел «Экономические науки»),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но не более 9 баллов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pStyle w:val="942"/>
              <w:spacing w:before="0" w:beforeAutospacing="0" w:after="0" w:afterAutospacing="0"/>
              <w:rPr>
                <w:b/>
                <w:bCs/>
                <w:lang w:val="en-US"/>
              </w:rPr>
            </w:pPr>
            <w:r>
              <w:t xml:space="preserve">      </w:t>
            </w:r>
            <w:r>
              <w:rPr>
                <w:b/>
                <w:bCs/>
                <w:lang w:val="en-US"/>
              </w:rPr>
              <w:t xml:space="preserve">15</w:t>
            </w:r>
            <w:r>
              <w:rPr>
                <w:b/>
                <w:bCs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68" w:type="dxa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- При представлении скриншота из наукометрических систем, подтверждающих индексацию статьи и/или активной, работающей ссылки на научную публикацию*</w:t>
            </w:r>
            <w:r/>
          </w:p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- Баллы за статью, подготовленную более чем 3 соавторами, делятся на количество соавторов (если иное распределение работы соавторами не указано в статье).</w:t>
            </w:r>
            <w:r/>
          </w:p>
        </w:tc>
      </w:tr>
      <w:tr>
        <w:tblPrEx/>
        <w:trPr>
          <w:trHeight w:val="76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402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rPr>
                <w:b/>
                <w:bCs/>
              </w:rPr>
              <w:t xml:space="preserve">5 баллов за статью</w:t>
            </w:r>
            <w:r>
              <w:t xml:space="preserve"> в журнале из ядра РИНЦ и (или) RSCI, </w:t>
            </w:r>
            <w:r>
              <w:rPr>
                <w:b/>
                <w:bCs/>
              </w:rPr>
              <w:t xml:space="preserve">но не более 15 баллов.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402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rPr>
                <w:b/>
                <w:bCs/>
              </w:rPr>
              <w:t xml:space="preserve">7,5 </w:t>
            </w:r>
            <w:r>
              <w:rPr>
                <w:b/>
                <w:bCs/>
              </w:rPr>
              <w:t xml:space="preserve">баллов за статью</w:t>
            </w:r>
            <w:r>
              <w:t xml:space="preserve">, </w:t>
            </w:r>
            <w:r>
              <w:t xml:space="preserve">индексируемую в </w:t>
            </w:r>
            <w:r>
              <w:t xml:space="preserve">международном журнале, входящем в </w:t>
            </w:r>
            <w:r>
              <w:rPr>
                <w:lang w:val="en-US"/>
              </w:rPr>
              <w:t xml:space="preserve">Q</w:t>
            </w:r>
            <w:r>
              <w:t xml:space="preserve"> 1, </w:t>
            </w:r>
            <w:r>
              <w:rPr>
                <w:lang w:val="en-US"/>
              </w:rPr>
              <w:t xml:space="preserve">Q</w:t>
            </w:r>
            <w:r>
              <w:t xml:space="preserve"> 2 </w:t>
            </w:r>
            <w:r>
              <w:t xml:space="preserve">Web </w:t>
            </w:r>
            <w:r>
              <w:t xml:space="preserve">of</w:t>
            </w:r>
            <w:r>
              <w:t xml:space="preserve"> Science Core Collection, </w:t>
            </w:r>
            <w:r>
              <w:t xml:space="preserve">Scopus</w:t>
            </w:r>
            <w:r>
              <w:t xml:space="preserve">, </w:t>
            </w:r>
            <w:r>
              <w:rPr>
                <w:b/>
                <w:bCs/>
              </w:rPr>
              <w:t xml:space="preserve">но не более </w:t>
            </w:r>
            <w:r>
              <w:rPr>
                <w:b/>
                <w:bCs/>
              </w:rPr>
              <w:t xml:space="preserve">15 </w:t>
            </w:r>
            <w:r>
              <w:rPr>
                <w:b/>
                <w:bCs/>
              </w:rPr>
              <w:t xml:space="preserve">баллов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87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35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Стипендии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402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- 2 балла за получение во время обучения в магистратуре/ специалитете именной стипендии вузовского, факультетского уровней, а также стипенди</w:t>
            </w:r>
            <w:r>
              <w:t xml:space="preserve">й</w:t>
            </w:r>
            <w:r>
              <w:t xml:space="preserve">, присуждаемых научно-исследовательскими центрами и именны</w:t>
            </w:r>
            <w:r>
              <w:t xml:space="preserve">х</w:t>
            </w:r>
            <w:r>
              <w:t xml:space="preserve"> стипенди</w:t>
            </w:r>
            <w:r>
              <w:t xml:space="preserve">й субъектов РФ**</w:t>
            </w:r>
            <w:r>
              <w:t xml:space="preserve">;</w:t>
            </w:r>
            <w:r>
              <w:t xml:space="preserve"> </w:t>
            </w:r>
            <w:r/>
          </w:p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- 3 балла за получение во время обучения в магистратуре/ специалитете стипендии Правительства РФ;</w:t>
            </w:r>
            <w:r/>
          </w:p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- 4 балла за получение во время обучения в магистратуре/ специалитете стипендии Президента РФ;</w:t>
            </w:r>
            <w:r/>
          </w:p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- 5 баллов за получение Гранта Президента РФ для магистрантов.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8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68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- При представлении ссылки / скриншота приказа о назначении стипендии / гранта.</w:t>
            </w:r>
            <w:r/>
          </w:p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- Учитываются баллы только за одну стипендию / грант (по выбору участника Конкурса).</w:t>
            </w:r>
            <w:r/>
          </w:p>
          <w:p>
            <w:pPr>
              <w:pStyle w:val="942"/>
              <w:jc w:val="both"/>
              <w:spacing w:before="0" w:beforeAutospacing="0" w:after="0" w:afterAutospacing="0"/>
            </w:pPr>
            <w:r/>
            <w:r/>
          </w:p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>
          <w:trHeight w:val="43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35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Участие в научных грантах и проектах по   тематике будущей диссертации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402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- 3 балла за уча</w:t>
            </w:r>
            <w:r>
              <w:t xml:space="preserve">стие в научных проектах по темам приоритетных направлений научных исследований факультета в рамках государственного задания МГУ (другой образовательной организации высшего образования), темам государственного задания в научно-исследовательских институтах; </w:t>
            </w:r>
            <w:r/>
          </w:p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- 5 баллов за участие в качестве официального исполнителя работ по грантам Российского научного фонда.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8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68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- При представлении справки об участии и личном вкладе участника Конкурса в работу научного коллектива, работающего над научным исследованием по гранту / научному проекту. </w:t>
            </w:r>
            <w:r/>
          </w:p>
        </w:tc>
      </w:tr>
      <w:tr>
        <w:tblPrEx/>
        <w:trPr>
          <w:trHeight w:val="20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35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>
              <w:t xml:space="preserve">Прочие достижения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</w:t>
            </w:r>
            <w:r>
              <w:rPr>
                <w:rFonts w:ascii="Times New Roman" w:hAnsi="Times New Roman"/>
              </w:rPr>
              <w:t xml:space="preserve"> баллов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участникам трека интегрированной аспирантуры экономического факультета МГУ (при наличии рекомендации Рабочей группы трека),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участникам </w:t>
            </w:r>
            <w:r>
              <w:rPr>
                <w:rFonts w:ascii="Times New Roman" w:hAnsi="Times New Roman"/>
              </w:rPr>
              <w:t xml:space="preserve">образовательных программ (треков) других факультетов МГУ или других </w:t>
            </w:r>
            <w:r>
              <w:rPr>
                <w:rFonts w:ascii="Times New Roman" w:hAnsi="Times New Roman"/>
              </w:rPr>
              <w:t xml:space="preserve">образовательных учреждений, реализующих </w:t>
            </w:r>
            <w:r>
              <w:rPr>
                <w:rFonts w:ascii="Times New Roman" w:hAnsi="Times New Roman"/>
              </w:rPr>
              <w:t xml:space="preserve">интеграцию магистерской </w:t>
            </w:r>
            <w:r>
              <w:rPr>
                <w:rFonts w:ascii="Times New Roman" w:hAnsi="Times New Roman"/>
              </w:rPr>
              <w:t xml:space="preserve">программы обучения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 xml:space="preserve">аспирантской подготовки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области экономики,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обладателям рекомендации Совета молодых ученых </w:t>
            </w:r>
            <w:r>
              <w:rPr>
                <w:rFonts w:ascii="Times New Roman" w:hAnsi="Times New Roman"/>
              </w:rPr>
              <w:t xml:space="preserve">МГУ за</w:t>
            </w:r>
            <w:r>
              <w:rPr>
                <w:rFonts w:ascii="Times New Roman" w:hAnsi="Times New Roman"/>
              </w:rPr>
              <w:t xml:space="preserve"> высокие достижения в научной деятельности (с указанием конкретных достижений)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обладателям рекомендации </w:t>
            </w:r>
            <w:r>
              <w:rPr>
                <w:rFonts w:ascii="Times New Roman" w:hAnsi="Times New Roman"/>
              </w:rPr>
              <w:t xml:space="preserve">академика </w:t>
            </w:r>
            <w:r>
              <w:rPr>
                <w:rFonts w:ascii="Times New Roman" w:hAnsi="Times New Roman"/>
              </w:rPr>
              <w:t xml:space="preserve">Российской академии наук, подтверждающей готовность участника продолжить обучение в аспирантуре МГУ, либо коллективной </w:t>
            </w:r>
            <w:r>
              <w:rPr>
                <w:rFonts w:ascii="Times New Roman" w:hAnsi="Times New Roman"/>
              </w:rPr>
              <w:t xml:space="preserve">рекомендации не менее </w:t>
            </w:r>
            <w:r>
              <w:rPr>
                <w:rFonts w:ascii="Times New Roman" w:hAnsi="Times New Roman"/>
              </w:rPr>
              <w:t xml:space="preserve">чем </w:t>
            </w:r>
            <w:r>
              <w:rPr>
                <w:rFonts w:ascii="Times New Roman" w:hAnsi="Times New Roman"/>
              </w:rPr>
              <w:t xml:space="preserve">двух </w:t>
            </w:r>
            <w:r>
              <w:rPr>
                <w:rFonts w:ascii="Times New Roman" w:hAnsi="Times New Roman"/>
              </w:rPr>
              <w:t xml:space="preserve">специалистов, имеющих степень PhD в области экономических наук, полученную в одном из ведущих университетов </w:t>
            </w:r>
            <w:r>
              <w:rPr>
                <w:rFonts w:ascii="Times New Roman" w:hAnsi="Times New Roman"/>
              </w:rPr>
              <w:t xml:space="preserve">мира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</w:rPr>
              <w:t xml:space="preserve"> готовности участника конкурса продолжить </w:t>
            </w:r>
            <w:r>
              <w:rPr>
                <w:rFonts w:ascii="Times New Roman" w:hAnsi="Times New Roman"/>
              </w:rPr>
              <w:t xml:space="preserve">обучение в</w:t>
            </w:r>
            <w:r>
              <w:rPr>
                <w:rFonts w:ascii="Times New Roman" w:hAnsi="Times New Roman"/>
              </w:rPr>
              <w:t xml:space="preserve"> аспирантуре МГУ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условии признания этих результатов Экспертной комиссией.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8" w:type="dxa"/>
            <w:textDirection w:val="lrTb"/>
            <w:noWrap w:val="false"/>
          </w:tcPr>
          <w:p>
            <w:pPr>
              <w:pStyle w:val="942"/>
              <w:jc w:val="center"/>
              <w:spacing w:before="0" w:beforeAutospacing="0" w:after="0" w:afterAutospacing="0"/>
            </w:pPr>
            <w:r>
              <w:t xml:space="preserve">2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68" w:type="dxa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</w:pPr>
            <w:r/>
            <w:r/>
          </w:p>
        </w:tc>
      </w:tr>
    </w:tbl>
    <w:p>
      <w:pPr>
        <w:pStyle w:val="942"/>
        <w:jc w:val="both"/>
        <w:spacing w:before="0" w:beforeAutospacing="0" w:after="0" w:afterAutospacing="0"/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 xml:space="preserve">* В случае, если ссылка окажется неактивной/неработающей, Оргкомитет впр</w:t>
      </w:r>
      <w:r>
        <w:rPr>
          <w:sz w:val="22"/>
          <w:szCs w:val="22"/>
        </w:rPr>
        <w:t xml:space="preserve">аве запросить выходные данные публикаций, а в случае их непредставления участником Конкурса, достижение(я) не буде(у)т учтено(ы) по решению Экспертной комиссии.  </w:t>
      </w:r>
      <w:r>
        <w:rPr>
          <w:sz w:val="22"/>
          <w:szCs w:val="22"/>
        </w:rPr>
      </w:r>
    </w:p>
    <w:p>
      <w:pPr>
        <w:pStyle w:val="942"/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>
        <w:rPr>
          <w:sz w:val="22"/>
          <w:szCs w:val="22"/>
        </w:rPr>
        <w:t xml:space="preserve">К числу важнейших </w:t>
      </w:r>
      <w:r>
        <w:rPr>
          <w:sz w:val="22"/>
          <w:szCs w:val="22"/>
        </w:rPr>
        <w:t xml:space="preserve">стипендий, получателям</w:t>
      </w:r>
      <w:r>
        <w:rPr>
          <w:sz w:val="22"/>
          <w:szCs w:val="22"/>
        </w:rPr>
        <w:t xml:space="preserve"> которых участнику могут быть начислены дополнительные баллы, относятся: стипендия имени Е.Т. Гайдара, стипендия имени Е.М. Примакова,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стипендия МГУ имени М.В.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Ломоносова молодым сотрудникам, аспирантам и студентам, добившимся значительных результатов в </w:t>
      </w:r>
      <w:r>
        <w:rPr>
          <w:color w:val="000000" w:themeColor="text1"/>
          <w:sz w:val="22"/>
          <w:szCs w:val="22"/>
        </w:rPr>
        <w:t xml:space="preserve">педагогической и научно-исследовательской деятельности</w:t>
      </w:r>
      <w:r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 xml:space="preserve">Получатели </w:t>
      </w:r>
      <w:r>
        <w:rPr>
          <w:color w:val="000000" w:themeColor="text1"/>
          <w:sz w:val="22"/>
          <w:szCs w:val="22"/>
        </w:rPr>
        <w:t xml:space="preserve">других стипендий за достижения в научно-исследовательской сфере </w:t>
      </w:r>
      <w:r>
        <w:rPr>
          <w:color w:val="000000" w:themeColor="text1"/>
          <w:sz w:val="22"/>
          <w:szCs w:val="22"/>
        </w:rPr>
        <w:t xml:space="preserve">могут претендовать на получение дополнительных баллов </w:t>
      </w:r>
      <w:r>
        <w:rPr>
          <w:b/>
          <w:bCs/>
          <w:color w:val="000000" w:themeColor="text1"/>
          <w:sz w:val="22"/>
          <w:szCs w:val="22"/>
        </w:rPr>
        <w:t xml:space="preserve">по решению Экспертной комиссии</w:t>
      </w:r>
      <w:r>
        <w:rPr>
          <w:color w:val="000000" w:themeColor="text1"/>
          <w:sz w:val="22"/>
          <w:szCs w:val="22"/>
        </w:rPr>
        <w:t xml:space="preserve">.  </w:t>
      </w:r>
      <w:r>
        <w:rPr>
          <w:color w:val="000000" w:themeColor="text1"/>
          <w:sz w:val="22"/>
          <w:szCs w:val="22"/>
        </w:rPr>
        <w:t xml:space="preserve">Получение повышенной государственной академической стипенди</w:t>
      </w:r>
      <w:r>
        <w:rPr>
          <w:color w:val="000000" w:themeColor="text1"/>
          <w:sz w:val="22"/>
          <w:szCs w:val="22"/>
        </w:rPr>
        <w:t xml:space="preserve">и</w:t>
      </w:r>
      <w:r>
        <w:rPr>
          <w:color w:val="000000" w:themeColor="text1"/>
          <w:sz w:val="22"/>
          <w:szCs w:val="22"/>
        </w:rPr>
        <w:t xml:space="preserve"> не является основанием для начисления дополнительных баллов. </w:t>
      </w:r>
      <w:r>
        <w:rPr>
          <w:sz w:val="22"/>
          <w:szCs w:val="22"/>
        </w:rPr>
      </w:r>
    </w:p>
    <w:p>
      <w:pPr>
        <w:pStyle w:val="942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default" r:id="rId9"/>
      <w:footnotePr/>
      <w:endnotePr/>
      <w:type w:val="nextPage"/>
      <w:pgSz w:w="12240" w:h="15840" w:orient="portrait"/>
      <w:pgMar w:top="426" w:right="616" w:bottom="568" w:left="1701" w:header="720" w:footer="720" w:gutter="0"/>
      <w:cols w:num="1" w:sep="0" w:space="720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Ткаченко Рената Николаевна" w:date="2024-02-01T12:47:00Z" w:initials="ТРН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1" w:author="Alexander Maltsev" w:date="2024-02-11T18:43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  <w:comment w:id="2" w:author="Рената" w:date="2024-02-10T16:16:00Z" w:initials="Р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3" w:author="Alexander Maltsev" w:date="2024-02-11T18:09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393D7" w16cex:dateUtc="2024-02-11T15:43:00Z"/>
  <w16cex:commentExtensible w16cex:durableId="29721FF5" w16cex:dateUtc="2024-02-10T13:16:00Z"/>
  <w16cex:commentExtensible w16cex:durableId="29738BE1" w16cex:dateUtc="2024-02-11T15:09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6A7452"/>
  <w16cid:commentId w16cid:paraId="00000002" w16cid:durableId="297393D7"/>
  <w16cid:commentId w16cid:paraId="00000003" w16cid:durableId="29721FF5"/>
  <w16cid:commentId w16cid:paraId="00000004" w16cid:durableId="29738B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12142296"/>
      <w:docPartObj>
        <w:docPartGallery w:val="Page Numbers (Bottom of Page)"/>
        <w:docPartUnique w:val="true"/>
      </w:docPartObj>
      <w:rPr/>
    </w:sdtPr>
    <w:sdtContent>
      <w:p>
        <w:pPr>
          <w:pStyle w:val="95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17</w:t>
        </w:r>
        <w:r>
          <w:fldChar w:fldCharType="end"/>
        </w:r>
        <w:r/>
      </w:p>
    </w:sdtContent>
  </w:sdt>
  <w:p>
    <w:pPr>
      <w:pStyle w:val="9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25"/>
        <w:jc w:val="both"/>
        <w:rPr>
          <w:rFonts w:ascii="Times New Roman" w:hAnsi="Times New Roman"/>
        </w:rPr>
      </w:pPr>
      <w:r>
        <w:rPr>
          <w:rStyle w:val="927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Рефераты абитуриентов проходят централизованную проверку в системе «Ан</w:t>
      </w:r>
      <w:r>
        <w:rPr>
          <w:rFonts w:ascii="Times New Roman" w:hAnsi="Times New Roman"/>
        </w:rPr>
        <w:t xml:space="preserve">типлагиат». При подозрении на нарушение академической этики реферат абитуриента подлежит рассмотрению на Комиссии по этике экономического факультета МГУ. Решение о подтверждении факта нарушения академической этики оформляется протоколом Комиссии по этике э</w:t>
      </w:r>
      <w:r>
        <w:rPr>
          <w:rFonts w:ascii="Times New Roman" w:hAnsi="Times New Roman"/>
        </w:rPr>
        <w:t xml:space="preserve">кономического факультета МГУ и отправляется в Оргкомитет. В случае подтверждения нарушении академической этики Экспертная комиссия оценивает научно-исследовательскую работу Конкурсанта в 0 (ноль) баллов, Оргкомитет отстраняет участника Конкурса от участия.</w:t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4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08" w:hanging="180"/>
      </w:pPr>
    </w:lvl>
  </w:abstractNum>
  <w:abstractNum w:abstractNumId="21">
    <w:multiLevelType w:val="hybridMultilevel"/>
    <w:lvl w:ilvl="0">
      <w:start w:val="1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6"/>
  </w:num>
  <w:num w:numId="3">
    <w:abstractNumId w:val="21"/>
  </w:num>
  <w:num w:numId="4">
    <w:abstractNumId w:val="8"/>
  </w:num>
  <w:num w:numId="5">
    <w:abstractNumId w:val="19"/>
  </w:num>
  <w:num w:numId="6">
    <w:abstractNumId w:val="2"/>
  </w:num>
  <w:num w:numId="7">
    <w:abstractNumId w:val="12"/>
  </w:num>
  <w:num w:numId="8">
    <w:abstractNumId w:val="1"/>
  </w:num>
  <w:num w:numId="9">
    <w:abstractNumId w:val="17"/>
  </w:num>
  <w:num w:numId="10">
    <w:abstractNumId w:val="9"/>
  </w:num>
  <w:num w:numId="11">
    <w:abstractNumId w:val="26"/>
  </w:num>
  <w:num w:numId="12">
    <w:abstractNumId w:val="4"/>
  </w:num>
  <w:num w:numId="13">
    <w:abstractNumId w:val="10"/>
  </w:num>
  <w:num w:numId="14">
    <w:abstractNumId w:val="5"/>
  </w:num>
  <w:num w:numId="15">
    <w:abstractNumId w:val="3"/>
  </w:num>
  <w:num w:numId="16">
    <w:abstractNumId w:val="14"/>
  </w:num>
  <w:num w:numId="17">
    <w:abstractNumId w:val="29"/>
  </w:num>
  <w:num w:numId="18">
    <w:abstractNumId w:val="23"/>
  </w:num>
  <w:num w:numId="19">
    <w:abstractNumId w:val="11"/>
  </w:num>
  <w:num w:numId="20">
    <w:abstractNumId w:val="28"/>
  </w:num>
  <w:num w:numId="21">
    <w:abstractNumId w:val="7"/>
  </w:num>
  <w:num w:numId="22">
    <w:abstractNumId w:val="18"/>
  </w:num>
  <w:num w:numId="23">
    <w:abstractNumId w:val="20"/>
  </w:num>
  <w:num w:numId="24">
    <w:abstractNumId w:val="24"/>
  </w:num>
  <w:num w:numId="25">
    <w:abstractNumId w:val="13"/>
  </w:num>
  <w:num w:numId="26">
    <w:abstractNumId w:val="15"/>
  </w:num>
  <w:num w:numId="27">
    <w:abstractNumId w:val="27"/>
  </w:num>
  <w:num w:numId="28">
    <w:abstractNumId w:val="22"/>
  </w:num>
  <w:num w:numId="29">
    <w:abstractNumId w:val="6"/>
  </w:num>
  <w:num w:numId="30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каченко Рената Николаевна">
    <w15:presenceInfo w15:providerId="AD" w15:userId="S-1-5-21-302780165-1940608317-623647154-39641"/>
  </w15:person>
  <w15:person w15:author="Alexander Maltsev">
    <w15:presenceInfo w15:providerId="None" w15:userId="Alexander Maltsev"/>
  </w15:person>
  <w15:person w15:author="Рената">
    <w15:presenceInfo w15:providerId="Windows Live" w15:userId="511496639e3a97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qFormat/>
    <w:rPr>
      <w:sz w:val="24"/>
      <w:szCs w:val="24"/>
      <w:lang w:eastAsia="en-US"/>
    </w:rPr>
  </w:style>
  <w:style w:type="paragraph" w:styleId="751">
    <w:name w:val="Heading 1"/>
    <w:basedOn w:val="750"/>
    <w:next w:val="750"/>
    <w:link w:val="7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2">
    <w:name w:val="Heading 2"/>
    <w:basedOn w:val="750"/>
    <w:next w:val="750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3">
    <w:name w:val="Heading 3"/>
    <w:basedOn w:val="750"/>
    <w:next w:val="750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750"/>
    <w:next w:val="750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750"/>
    <w:next w:val="750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6">
    <w:name w:val="Heading 6"/>
    <w:basedOn w:val="750"/>
    <w:next w:val="75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750"/>
    <w:next w:val="750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750"/>
    <w:next w:val="750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750"/>
    <w:next w:val="750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1 Char"/>
    <w:basedOn w:val="760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60"/>
    <w:uiPriority w:val="9"/>
    <w:rPr>
      <w:rFonts w:ascii="Arial" w:hAnsi="Arial" w:eastAsia="Arial" w:cs="Arial"/>
      <w:sz w:val="34"/>
    </w:rPr>
  </w:style>
  <w:style w:type="character" w:styleId="765" w:customStyle="1">
    <w:name w:val="Heading 3 Char"/>
    <w:basedOn w:val="760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Heading 4 Char"/>
    <w:basedOn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Heading 5 Char"/>
    <w:basedOn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6 Char"/>
    <w:basedOn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Heading 7 Char"/>
    <w:basedOn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Heading 8 Char"/>
    <w:basedOn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9 Char"/>
    <w:basedOn w:val="760"/>
    <w:uiPriority w:val="9"/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60"/>
    <w:uiPriority w:val="10"/>
    <w:rPr>
      <w:sz w:val="48"/>
      <w:szCs w:val="48"/>
    </w:rPr>
  </w:style>
  <w:style w:type="character" w:styleId="773" w:customStyle="1">
    <w:name w:val="Subtitle Char"/>
    <w:basedOn w:val="760"/>
    <w:uiPriority w:val="11"/>
    <w:rPr>
      <w:sz w:val="24"/>
      <w:szCs w:val="24"/>
    </w:rPr>
  </w:style>
  <w:style w:type="character" w:styleId="774" w:customStyle="1">
    <w:name w:val="Quote Char"/>
    <w:uiPriority w:val="29"/>
    <w:rPr>
      <w:i/>
    </w:rPr>
  </w:style>
  <w:style w:type="character" w:styleId="775" w:customStyle="1">
    <w:name w:val="Intense Quote Char"/>
    <w:uiPriority w:val="30"/>
    <w:rPr>
      <w:i/>
    </w:r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Заголовок 1 Знак"/>
    <w:basedOn w:val="760"/>
    <w:link w:val="751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basedOn w:val="760"/>
    <w:link w:val="752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basedOn w:val="760"/>
    <w:link w:val="753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basedOn w:val="760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basedOn w:val="760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basedOn w:val="76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basedOn w:val="76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60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basedOn w:val="76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No Spacing"/>
    <w:uiPriority w:val="1"/>
    <w:qFormat/>
  </w:style>
  <w:style w:type="paragraph" w:styleId="788">
    <w:name w:val="Title"/>
    <w:basedOn w:val="750"/>
    <w:next w:val="750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Заголовок Знак"/>
    <w:basedOn w:val="760"/>
    <w:link w:val="788"/>
    <w:uiPriority w:val="10"/>
    <w:rPr>
      <w:sz w:val="48"/>
      <w:szCs w:val="48"/>
    </w:rPr>
  </w:style>
  <w:style w:type="paragraph" w:styleId="790">
    <w:name w:val="Subtitle"/>
    <w:basedOn w:val="750"/>
    <w:next w:val="750"/>
    <w:link w:val="791"/>
    <w:uiPriority w:val="11"/>
    <w:qFormat/>
    <w:pPr>
      <w:spacing w:before="200" w:after="200"/>
    </w:pPr>
  </w:style>
  <w:style w:type="character" w:styleId="791" w:customStyle="1">
    <w:name w:val="Подзаголовок Знак"/>
    <w:basedOn w:val="760"/>
    <w:link w:val="790"/>
    <w:uiPriority w:val="11"/>
    <w:rPr>
      <w:sz w:val="24"/>
      <w:szCs w:val="24"/>
    </w:rPr>
  </w:style>
  <w:style w:type="paragraph" w:styleId="792">
    <w:name w:val="Quote"/>
    <w:basedOn w:val="750"/>
    <w:next w:val="750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50"/>
    <w:next w:val="750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character" w:styleId="796" w:customStyle="1">
    <w:name w:val="Header Char"/>
    <w:basedOn w:val="760"/>
    <w:uiPriority w:val="99"/>
  </w:style>
  <w:style w:type="character" w:styleId="797" w:customStyle="1">
    <w:name w:val="Footer Char"/>
    <w:basedOn w:val="760"/>
    <w:uiPriority w:val="99"/>
  </w:style>
  <w:style w:type="paragraph" w:styleId="798">
    <w:name w:val="Caption"/>
    <w:basedOn w:val="750"/>
    <w:next w:val="75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9" w:customStyle="1">
    <w:name w:val="Caption Char"/>
    <w:uiPriority w:val="99"/>
  </w:style>
  <w:style w:type="table" w:styleId="800" w:customStyle="1">
    <w:name w:val="Table Grid Light"/>
    <w:basedOn w:val="7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1">
    <w:name w:val="Plain Table 1"/>
    <w:basedOn w:val="7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76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76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76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76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76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basedOn w:val="76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basedOn w:val="76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basedOn w:val="76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basedOn w:val="76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basedOn w:val="76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basedOn w:val="76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7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basedOn w:val="76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basedOn w:val="76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basedOn w:val="76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basedOn w:val="76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basedOn w:val="76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basedOn w:val="76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7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basedOn w:val="76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basedOn w:val="76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basedOn w:val="76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basedOn w:val="76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basedOn w:val="76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basedOn w:val="76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76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 w:customStyle="1">
    <w:name w:val="Grid Table 4 - Accent 1"/>
    <w:basedOn w:val="76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9" w:customStyle="1">
    <w:name w:val="Grid Table 4 - Accent 2"/>
    <w:basedOn w:val="76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0" w:customStyle="1">
    <w:name w:val="Grid Table 4 - Accent 3"/>
    <w:basedOn w:val="76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1" w:customStyle="1">
    <w:name w:val="Grid Table 4 - Accent 4"/>
    <w:basedOn w:val="76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2" w:customStyle="1">
    <w:name w:val="Grid Table 4 - Accent 5"/>
    <w:basedOn w:val="76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3" w:customStyle="1">
    <w:name w:val="Grid Table 4 - Accent 6"/>
    <w:basedOn w:val="76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4">
    <w:name w:val="Grid Table 5 Dark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1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2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3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4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5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6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1">
    <w:name w:val="Grid Table 6 Colorful"/>
    <w:basedOn w:val="76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2" w:customStyle="1">
    <w:name w:val="Grid Table 6 Colorful - Accent 1"/>
    <w:basedOn w:val="76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3" w:customStyle="1">
    <w:name w:val="Grid Table 6 Colorful - Accent 2"/>
    <w:basedOn w:val="76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4" w:customStyle="1">
    <w:name w:val="Grid Table 6 Colorful - Accent 3"/>
    <w:basedOn w:val="76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5" w:customStyle="1">
    <w:name w:val="Grid Table 6 Colorful - Accent 4"/>
    <w:basedOn w:val="76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6" w:customStyle="1">
    <w:name w:val="Grid Table 6 Colorful - Accent 5"/>
    <w:basedOn w:val="76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 w:customStyle="1">
    <w:name w:val="Grid Table 6 Colorful - Accent 6"/>
    <w:basedOn w:val="76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8">
    <w:name w:val="Grid Table 7 Colorful"/>
    <w:basedOn w:val="76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1"/>
    <w:basedOn w:val="76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2"/>
    <w:basedOn w:val="76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3"/>
    <w:basedOn w:val="76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4"/>
    <w:basedOn w:val="76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5"/>
    <w:basedOn w:val="76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6"/>
    <w:basedOn w:val="76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>
    <w:name w:val="List Table 1 Light"/>
    <w:basedOn w:val="76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basedOn w:val="76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basedOn w:val="76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basedOn w:val="76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basedOn w:val="76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basedOn w:val="76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basedOn w:val="76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76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basedOn w:val="76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basedOn w:val="76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basedOn w:val="76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basedOn w:val="76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basedOn w:val="76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basedOn w:val="76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7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basedOn w:val="76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basedOn w:val="76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basedOn w:val="76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basedOn w:val="76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basedOn w:val="76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basedOn w:val="76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7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basedOn w:val="76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basedOn w:val="76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basedOn w:val="76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basedOn w:val="76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basedOn w:val="76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basedOn w:val="76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76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1"/>
    <w:basedOn w:val="76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2"/>
    <w:basedOn w:val="76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3"/>
    <w:basedOn w:val="76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4"/>
    <w:basedOn w:val="76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5"/>
    <w:basedOn w:val="76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6"/>
    <w:basedOn w:val="76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>
    <w:name w:val="List Table 6 Colorful"/>
    <w:basedOn w:val="76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1" w:customStyle="1">
    <w:name w:val="List Table 6 Colorful - Accent 1"/>
    <w:basedOn w:val="76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2" w:customStyle="1">
    <w:name w:val="List Table 6 Colorful - Accent 2"/>
    <w:basedOn w:val="76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3" w:customStyle="1">
    <w:name w:val="List Table 6 Colorful - Accent 3"/>
    <w:basedOn w:val="76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4" w:customStyle="1">
    <w:name w:val="List Table 6 Colorful - Accent 4"/>
    <w:basedOn w:val="76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5" w:customStyle="1">
    <w:name w:val="List Table 6 Colorful - Accent 5"/>
    <w:basedOn w:val="76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6" w:customStyle="1">
    <w:name w:val="List Table 6 Colorful - Accent 6"/>
    <w:basedOn w:val="76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7">
    <w:name w:val="List Table 7 Colorful"/>
    <w:basedOn w:val="76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1"/>
    <w:basedOn w:val="76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2"/>
    <w:basedOn w:val="76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3"/>
    <w:basedOn w:val="76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4"/>
    <w:basedOn w:val="76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5"/>
    <w:basedOn w:val="76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6"/>
    <w:basedOn w:val="76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ned - Accent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Lined - Accent 1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6" w:customStyle="1">
    <w:name w:val="Lined - Accent 2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7" w:customStyle="1">
    <w:name w:val="Lined - Accent 3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8" w:customStyle="1">
    <w:name w:val="Lined - Accent 4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9" w:customStyle="1">
    <w:name w:val="Lined - Accent 5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0" w:customStyle="1">
    <w:name w:val="Lined - Accent 6"/>
    <w:basedOn w:val="76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1" w:customStyle="1">
    <w:name w:val="Bordered &amp; Lined - Accent"/>
    <w:basedOn w:val="76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Bordered &amp; Lined - Accent 1"/>
    <w:basedOn w:val="76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3" w:customStyle="1">
    <w:name w:val="Bordered &amp; Lined - Accent 2"/>
    <w:basedOn w:val="76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4" w:customStyle="1">
    <w:name w:val="Bordered &amp; Lined - Accent 3"/>
    <w:basedOn w:val="76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5" w:customStyle="1">
    <w:name w:val="Bordered &amp; Lined - Accent 4"/>
    <w:basedOn w:val="76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6" w:customStyle="1">
    <w:name w:val="Bordered &amp; Lined - Accent 5"/>
    <w:basedOn w:val="76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7" w:customStyle="1">
    <w:name w:val="Bordered &amp; Lined - Accent 6"/>
    <w:basedOn w:val="76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8" w:customStyle="1">
    <w:name w:val="Bordered"/>
    <w:basedOn w:val="76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9" w:customStyle="1">
    <w:name w:val="Bordered - Accent 1"/>
    <w:basedOn w:val="76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0" w:customStyle="1">
    <w:name w:val="Bordered - Accent 2"/>
    <w:basedOn w:val="76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1" w:customStyle="1">
    <w:name w:val="Bordered - Accent 3"/>
    <w:basedOn w:val="76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2" w:customStyle="1">
    <w:name w:val="Bordered - Accent 4"/>
    <w:basedOn w:val="76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3" w:customStyle="1">
    <w:name w:val="Bordered - Accent 5"/>
    <w:basedOn w:val="76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4" w:customStyle="1">
    <w:name w:val="Bordered - Accent 6"/>
    <w:basedOn w:val="76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25">
    <w:name w:val="footnote text"/>
    <w:basedOn w:val="750"/>
    <w:link w:val="926"/>
    <w:uiPriority w:val="99"/>
    <w:semiHidden/>
    <w:unhideWhenUsed/>
    <w:pPr>
      <w:spacing w:after="40"/>
    </w:pPr>
    <w:rPr>
      <w:sz w:val="18"/>
    </w:rPr>
  </w:style>
  <w:style w:type="character" w:styleId="926" w:customStyle="1">
    <w:name w:val="Текст сноски Знак"/>
    <w:link w:val="925"/>
    <w:uiPriority w:val="99"/>
    <w:rPr>
      <w:sz w:val="18"/>
    </w:rPr>
  </w:style>
  <w:style w:type="character" w:styleId="927">
    <w:name w:val="footnote reference"/>
    <w:basedOn w:val="760"/>
    <w:uiPriority w:val="99"/>
    <w:unhideWhenUsed/>
    <w:rPr>
      <w:vertAlign w:val="superscript"/>
    </w:rPr>
  </w:style>
  <w:style w:type="paragraph" w:styleId="928">
    <w:name w:val="endnote text"/>
    <w:basedOn w:val="750"/>
    <w:link w:val="929"/>
    <w:uiPriority w:val="99"/>
    <w:semiHidden/>
    <w:unhideWhenUsed/>
    <w:rPr>
      <w:sz w:val="20"/>
    </w:rPr>
  </w:style>
  <w:style w:type="character" w:styleId="929" w:customStyle="1">
    <w:name w:val="Текст концевой сноски Знак"/>
    <w:link w:val="928"/>
    <w:uiPriority w:val="99"/>
    <w:rPr>
      <w:sz w:val="20"/>
    </w:rPr>
  </w:style>
  <w:style w:type="character" w:styleId="930">
    <w:name w:val="endnote reference"/>
    <w:basedOn w:val="760"/>
    <w:uiPriority w:val="99"/>
    <w:semiHidden/>
    <w:unhideWhenUsed/>
    <w:rPr>
      <w:vertAlign w:val="superscript"/>
    </w:rPr>
  </w:style>
  <w:style w:type="paragraph" w:styleId="931">
    <w:name w:val="toc 1"/>
    <w:basedOn w:val="750"/>
    <w:next w:val="750"/>
    <w:uiPriority w:val="39"/>
    <w:unhideWhenUsed/>
    <w:pPr>
      <w:spacing w:after="57"/>
    </w:pPr>
  </w:style>
  <w:style w:type="paragraph" w:styleId="932">
    <w:name w:val="toc 2"/>
    <w:basedOn w:val="750"/>
    <w:next w:val="750"/>
    <w:uiPriority w:val="39"/>
    <w:unhideWhenUsed/>
    <w:pPr>
      <w:ind w:left="283"/>
      <w:spacing w:after="57"/>
    </w:pPr>
  </w:style>
  <w:style w:type="paragraph" w:styleId="933">
    <w:name w:val="toc 3"/>
    <w:basedOn w:val="750"/>
    <w:next w:val="750"/>
    <w:uiPriority w:val="39"/>
    <w:unhideWhenUsed/>
    <w:pPr>
      <w:ind w:left="567"/>
      <w:spacing w:after="57"/>
    </w:pPr>
  </w:style>
  <w:style w:type="paragraph" w:styleId="934">
    <w:name w:val="toc 4"/>
    <w:basedOn w:val="750"/>
    <w:next w:val="750"/>
    <w:uiPriority w:val="39"/>
    <w:unhideWhenUsed/>
    <w:pPr>
      <w:ind w:left="850"/>
      <w:spacing w:after="57"/>
    </w:pPr>
  </w:style>
  <w:style w:type="paragraph" w:styleId="935">
    <w:name w:val="toc 5"/>
    <w:basedOn w:val="750"/>
    <w:next w:val="750"/>
    <w:uiPriority w:val="39"/>
    <w:unhideWhenUsed/>
    <w:pPr>
      <w:ind w:left="1134"/>
      <w:spacing w:after="57"/>
    </w:pPr>
  </w:style>
  <w:style w:type="paragraph" w:styleId="936">
    <w:name w:val="toc 6"/>
    <w:basedOn w:val="750"/>
    <w:next w:val="750"/>
    <w:uiPriority w:val="39"/>
    <w:unhideWhenUsed/>
    <w:pPr>
      <w:ind w:left="1417"/>
      <w:spacing w:after="57"/>
    </w:pPr>
  </w:style>
  <w:style w:type="paragraph" w:styleId="937">
    <w:name w:val="toc 7"/>
    <w:basedOn w:val="750"/>
    <w:next w:val="750"/>
    <w:uiPriority w:val="39"/>
    <w:unhideWhenUsed/>
    <w:pPr>
      <w:ind w:left="1701"/>
      <w:spacing w:after="57"/>
    </w:pPr>
  </w:style>
  <w:style w:type="paragraph" w:styleId="938">
    <w:name w:val="toc 8"/>
    <w:basedOn w:val="750"/>
    <w:next w:val="750"/>
    <w:uiPriority w:val="39"/>
    <w:unhideWhenUsed/>
    <w:pPr>
      <w:ind w:left="1984"/>
      <w:spacing w:after="57"/>
    </w:pPr>
  </w:style>
  <w:style w:type="paragraph" w:styleId="939">
    <w:name w:val="toc 9"/>
    <w:basedOn w:val="750"/>
    <w:next w:val="750"/>
    <w:uiPriority w:val="39"/>
    <w:unhideWhenUsed/>
    <w:pPr>
      <w:ind w:left="2268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750"/>
    <w:next w:val="750"/>
    <w:uiPriority w:val="99"/>
    <w:unhideWhenUsed/>
  </w:style>
  <w:style w:type="paragraph" w:styleId="942">
    <w:name w:val="Normal (Web)"/>
    <w:basedOn w:val="750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character" w:styleId="943" w:customStyle="1">
    <w:name w:val="apple-tab-span"/>
    <w:basedOn w:val="760"/>
  </w:style>
  <w:style w:type="character" w:styleId="944">
    <w:name w:val="Hyperlink"/>
    <w:uiPriority w:val="99"/>
    <w:unhideWhenUsed/>
    <w:rPr>
      <w:color w:val="0000ff"/>
      <w:u w:val="single"/>
    </w:rPr>
  </w:style>
  <w:style w:type="character" w:styleId="945" w:customStyle="1">
    <w:name w:val="selectable-text"/>
    <w:basedOn w:val="760"/>
  </w:style>
  <w:style w:type="paragraph" w:styleId="946">
    <w:name w:val="List Paragraph"/>
    <w:basedOn w:val="750"/>
    <w:link w:val="964"/>
    <w:uiPriority w:val="34"/>
    <w:qFormat/>
    <w:pPr>
      <w:contextualSpacing/>
      <w:ind w:left="720"/>
    </w:pPr>
  </w:style>
  <w:style w:type="character" w:styleId="947">
    <w:name w:val="annotation reference"/>
    <w:uiPriority w:val="99"/>
    <w:semiHidden/>
    <w:unhideWhenUsed/>
    <w:rPr>
      <w:sz w:val="16"/>
      <w:szCs w:val="16"/>
    </w:rPr>
  </w:style>
  <w:style w:type="paragraph" w:styleId="948">
    <w:name w:val="annotation text"/>
    <w:basedOn w:val="750"/>
    <w:link w:val="949"/>
    <w:uiPriority w:val="99"/>
    <w:semiHidden/>
    <w:unhideWhenUsed/>
    <w:rPr>
      <w:sz w:val="20"/>
      <w:szCs w:val="20"/>
    </w:rPr>
  </w:style>
  <w:style w:type="character" w:styleId="949" w:customStyle="1">
    <w:name w:val="Текст примечания Знак"/>
    <w:link w:val="948"/>
    <w:uiPriority w:val="99"/>
    <w:semiHidden/>
    <w:rPr>
      <w:lang w:eastAsia="en-US"/>
    </w:rPr>
  </w:style>
  <w:style w:type="paragraph" w:styleId="950">
    <w:name w:val="annotation subject"/>
    <w:basedOn w:val="948"/>
    <w:next w:val="948"/>
    <w:link w:val="951"/>
    <w:uiPriority w:val="99"/>
    <w:semiHidden/>
    <w:unhideWhenUsed/>
    <w:rPr>
      <w:b/>
      <w:bCs/>
    </w:rPr>
  </w:style>
  <w:style w:type="character" w:styleId="951" w:customStyle="1">
    <w:name w:val="Тема примечания Знак"/>
    <w:link w:val="950"/>
    <w:uiPriority w:val="99"/>
    <w:semiHidden/>
    <w:rPr>
      <w:b/>
      <w:bCs/>
      <w:lang w:eastAsia="en-US"/>
    </w:rPr>
  </w:style>
  <w:style w:type="character" w:styleId="952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953">
    <w:name w:val="Balloon Text"/>
    <w:basedOn w:val="750"/>
    <w:link w:val="9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4" w:customStyle="1">
    <w:name w:val="Текст выноски Знак"/>
    <w:link w:val="953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955">
    <w:name w:val="Revision"/>
    <w:hidden/>
    <w:uiPriority w:val="99"/>
    <w:semiHidden/>
    <w:rPr>
      <w:sz w:val="24"/>
      <w:szCs w:val="24"/>
      <w:lang w:eastAsia="en-US"/>
    </w:rPr>
  </w:style>
  <w:style w:type="character" w:styleId="956">
    <w:name w:val="Strong"/>
    <w:uiPriority w:val="99"/>
    <w:qFormat/>
    <w:rPr>
      <w:rFonts w:cs="Times New Roman"/>
      <w:b/>
    </w:rPr>
  </w:style>
  <w:style w:type="paragraph" w:styleId="957">
    <w:name w:val="Header"/>
    <w:basedOn w:val="750"/>
    <w:link w:val="9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"/>
    <w:basedOn w:val="760"/>
    <w:link w:val="957"/>
    <w:uiPriority w:val="99"/>
    <w:rPr>
      <w:sz w:val="24"/>
      <w:szCs w:val="24"/>
      <w:lang w:eastAsia="en-US"/>
    </w:rPr>
  </w:style>
  <w:style w:type="paragraph" w:styleId="959">
    <w:name w:val="Footer"/>
    <w:basedOn w:val="750"/>
    <w:link w:val="9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"/>
    <w:basedOn w:val="760"/>
    <w:link w:val="959"/>
    <w:uiPriority w:val="99"/>
    <w:rPr>
      <w:sz w:val="24"/>
      <w:szCs w:val="24"/>
      <w:lang w:eastAsia="en-US"/>
    </w:rPr>
  </w:style>
  <w:style w:type="character" w:styleId="961" w:customStyle="1">
    <w:name w:val="Неразрешенное упоминание2"/>
    <w:basedOn w:val="760"/>
    <w:uiPriority w:val="99"/>
    <w:semiHidden/>
    <w:unhideWhenUsed/>
    <w:rPr>
      <w:color w:val="605e5c"/>
      <w:shd w:val="clear" w:color="auto" w:fill="e1dfdd"/>
    </w:rPr>
  </w:style>
  <w:style w:type="paragraph" w:styleId="962" w:customStyle="1">
    <w:name w:val="Default"/>
    <w:rPr>
      <w:rFonts w:ascii="Times New Roman" w:hAnsi="Times New Roman" w:eastAsiaTheme="minorHAnsi"/>
      <w:color w:val="000000"/>
      <w:sz w:val="24"/>
      <w:szCs w:val="24"/>
      <w:lang w:eastAsia="en-US"/>
    </w:rPr>
  </w:style>
  <w:style w:type="table" w:styleId="963">
    <w:name w:val="Table Grid"/>
    <w:basedOn w:val="76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4" w:customStyle="1">
    <w:name w:val="Абзац списка Знак"/>
    <w:basedOn w:val="760"/>
    <w:link w:val="946"/>
    <w:uiPriority w:val="34"/>
    <w:rPr>
      <w:sz w:val="24"/>
      <w:szCs w:val="24"/>
      <w:lang w:eastAsia="en-US"/>
    </w:rPr>
  </w:style>
  <w:style w:type="paragraph" w:styleId="965">
    <w:name w:val="Body Text"/>
    <w:basedOn w:val="750"/>
    <w:link w:val="966"/>
    <w:uiPriority w:val="1"/>
    <w:qFormat/>
    <w:pPr>
      <w:ind w:left="113" w:firstLine="567"/>
      <w:jc w:val="both"/>
      <w:widowControl w:val="off"/>
    </w:pPr>
    <w:rPr>
      <w:rFonts w:ascii="Times New Roman" w:hAnsi="Times New Roman" w:eastAsia="Times New Roman"/>
      <w:sz w:val="28"/>
      <w:szCs w:val="28"/>
    </w:rPr>
  </w:style>
  <w:style w:type="character" w:styleId="966" w:customStyle="1">
    <w:name w:val="Основной текст Знак"/>
    <w:basedOn w:val="760"/>
    <w:link w:val="965"/>
    <w:uiPriority w:val="1"/>
    <w:rPr>
      <w:rFonts w:ascii="Times New Roman" w:hAnsi="Times New Roman" w:eastAsia="Times New Roman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nlyoffice.com/commentsDocument" Target="commentsDocument.xml" /><Relationship Id="rId12" Type="http://schemas.onlyoffice.com/commentsExtendedDocument" Target="commentsExtendedDocument.xml" /><Relationship Id="rId13" Type="http://schemas.onlyoffice.com/commentsExtensibleDocument" Target="commentsExtensibleDocument.xml" /><Relationship Id="rId14" Type="http://schemas.onlyoffice.com/commentsIdsDocument" Target="commentsIdsDocument.xml" /><Relationship Id="rId15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6E68-397F-46D8-9BF2-E012D81C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Аспирантура ЭФ МГУ</cp:lastModifiedBy>
  <cp:revision>3</cp:revision>
  <dcterms:created xsi:type="dcterms:W3CDTF">2026-03-02T18:23:00Z</dcterms:created>
  <dcterms:modified xsi:type="dcterms:W3CDTF">2026-03-18T14:06:06Z</dcterms:modified>
</cp:coreProperties>
</file>