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EB" w:rsidRDefault="002647EB" w:rsidP="002647E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Содержание дисциплины в разрезе видов учебной работы</w:t>
      </w:r>
    </w:p>
    <w:tbl>
      <w:tblPr>
        <w:tblW w:w="101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48"/>
        <w:gridCol w:w="850"/>
        <w:gridCol w:w="851"/>
        <w:gridCol w:w="836"/>
      </w:tblGrid>
      <w:tr w:rsidR="002647EB" w:rsidTr="0033696D">
        <w:trPr>
          <w:trHeight w:val="875"/>
        </w:trPr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EB" w:rsidRDefault="00264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ТЕМ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EB" w:rsidRDefault="00264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учебной работы, часов </w:t>
            </w:r>
          </w:p>
        </w:tc>
      </w:tr>
      <w:tr w:rsidR="002647EB" w:rsidTr="0033696D">
        <w:trPr>
          <w:trHeight w:val="351"/>
        </w:trPr>
        <w:tc>
          <w:tcPr>
            <w:tcW w:w="7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7EB" w:rsidRDefault="002647E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EB" w:rsidRDefault="00264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EB" w:rsidRDefault="00264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EB" w:rsidRDefault="00264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I. Введение в предмет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1.1. Предмет и методология курса.1.2. Подходы к анализу отраслевых рынков.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II. Отраслевой рынок, его структура и границы</w:t>
            </w:r>
          </w:p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2.1. Рынок и отрасль.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Многосторонние рынки и  цифровые платформы.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Границы рынка: Современная методология и практика ограничения рынков.</w:t>
            </w:r>
            <w:r w:rsidRPr="000F6EB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Особенности ограничения цифровых рынков.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2.2. Классификация рынков для целей анализа. 2.3. Анализ базисных условий функционирования отраслей и рынков.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III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Концентрация и рыночная власть компаний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4.1. Содержание и значение экономической концентрации. 4.2. Методология оценки и индикаторы экономической концентрации. 4.3. Рыночная власть, ее источники и показатели ее оценки.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Особенности оценки рыночной власти на цифровых рынках.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V. Исследование барьеров входа-выхода на отраслевом рынке.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5.1. Экономическое содержание отраслевых барьеров и их роль в функционировании рынка.5.2. Нестратегические барьеры как фактор определяющий структуру рынка.5.3. Инновационный потенциал фирмы – источник стратегических барьеров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5.4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Big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Data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Network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Effects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Block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как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барьеры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цифровых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рынках</w:t>
            </w:r>
            <w:r w:rsidRPr="000F6E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Методика оценки уровня отраслевых барьеров.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V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Стратегическое взаимодействие компаний.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6.1. Некооперированные стратегии фирм: современная практика взаимодействия.6.2. Способы доминирования на современных рынках.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Доминирование цифровых платформ.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6.3. Анализ современной практики кооперативного поведения фирм. Картель: факторы устойчивости соглашений.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Цифровые картели.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6.4. Вертикальная интеграция и вертикальные контракты: влияние на конкуренцию. Слияния и поглощения на современных товарных рынках.6.5.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Стратегии диверсификации. Цифровые экосистемы.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Тема VI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</w:t>
            </w:r>
            <w:proofErr w:type="spellStart"/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Квазимонопольное</w:t>
            </w:r>
            <w:proofErr w:type="spellEnd"/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поведение компаний на отраслевом рынке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7.1. </w:t>
            </w:r>
            <w:proofErr w:type="spellStart"/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Квазимонопольные</w:t>
            </w:r>
            <w:proofErr w:type="spellEnd"/>
            <w:r w:rsidRPr="005B48B5">
              <w:rPr>
                <w:rFonts w:ascii="Times New Roman" w:hAnsi="Times New Roman" w:cs="Times New Roman"/>
                <w:sz w:val="21"/>
                <w:szCs w:val="21"/>
              </w:rPr>
              <w:t xml:space="preserve"> рынки и неценовая конкуренция.7.2. Продуктовая дифференциация, ее экономическая природа и источники. Вертикальная и горизонтальная дифференциация продукта.7.3. Информационная дифференциация: обоснование и оптимизация рекламных бюджетов.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33696D" w:rsidTr="0033696D">
        <w:trPr>
          <w:trHeight w:val="1073"/>
        </w:trPr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VII. Рынок  естественной монополии.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8.1. Естественная монополия и экономические эффекты монопольной власти.8.2. Практика государственного регулирования отраслей естественной монополии.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VIII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Ценовая конкуренция и ценовые стратегии операторов.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9.1. Роль и особенности ценовой конкуренции.9.2. Современная практика реализации ценовых стратегий.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Динамическое ценообразование на цифровых рынках.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33696D" w:rsidTr="0033696D"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5B48B5" w:rsidRDefault="0033696D" w:rsidP="00B204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IX</w:t>
            </w:r>
            <w:r w:rsidRPr="005B48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. Роль государства в развитии отраслевых рынков. </w:t>
            </w:r>
            <w:r w:rsidRPr="005B48B5">
              <w:rPr>
                <w:rFonts w:ascii="Times New Roman" w:hAnsi="Times New Roman" w:cs="Times New Roman"/>
                <w:sz w:val="21"/>
                <w:szCs w:val="21"/>
              </w:rPr>
              <w:t>12.1. Подходы к исследованию результативности отраслевых рынков.12.2. Формы и инструменты государственного регулирования отраслевых рынков.12.3. Антимонопольная и промышленная политика государства.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6D" w:rsidRPr="0096307E" w:rsidRDefault="0033696D" w:rsidP="00B20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:rsidR="0067331A" w:rsidRDefault="0067331A"/>
    <w:sectPr w:rsidR="0067331A" w:rsidSect="0067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47EB"/>
    <w:rsid w:val="000321BD"/>
    <w:rsid w:val="0017679F"/>
    <w:rsid w:val="002647EB"/>
    <w:rsid w:val="00270C2D"/>
    <w:rsid w:val="00272DA4"/>
    <w:rsid w:val="0033696D"/>
    <w:rsid w:val="00367878"/>
    <w:rsid w:val="00411B65"/>
    <w:rsid w:val="00491AF0"/>
    <w:rsid w:val="005332DB"/>
    <w:rsid w:val="00624292"/>
    <w:rsid w:val="0067331A"/>
    <w:rsid w:val="007A5486"/>
    <w:rsid w:val="007F42AB"/>
    <w:rsid w:val="008F321F"/>
    <w:rsid w:val="00B4393D"/>
    <w:rsid w:val="00C75BB4"/>
    <w:rsid w:val="00DA7E57"/>
    <w:rsid w:val="00F81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EB"/>
    <w:pPr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Алексей</cp:lastModifiedBy>
  <cp:revision>4</cp:revision>
  <dcterms:created xsi:type="dcterms:W3CDTF">2022-11-23T11:48:00Z</dcterms:created>
  <dcterms:modified xsi:type="dcterms:W3CDTF">2023-12-28T20:18:00Z</dcterms:modified>
</cp:coreProperties>
</file>