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F4" w:rsidRPr="00AC50F4" w:rsidRDefault="002470F4" w:rsidP="005827D9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КОНКУРЕНТНАЯ ПОЛИТИКА В СФЕРЕ ИНТЕЛЛЕКТУАЛЬНОЙ СОБСТВЕННОСТИ</w:t>
      </w:r>
    </w:p>
    <w:p w:rsidR="002470F4" w:rsidRPr="00AC50F4" w:rsidRDefault="002470F4" w:rsidP="005827D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27D9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Pr="00AC50F4">
        <w:rPr>
          <w:rFonts w:eastAsia="Times New Roman" w:cstheme="minorHAnsi"/>
          <w:sz w:val="24"/>
          <w:szCs w:val="24"/>
          <w:lang w:eastAsia="ru-RU"/>
        </w:rPr>
        <w:t xml:space="preserve"> Курдин Александр Александрович</w:t>
      </w:r>
    </w:p>
    <w:p w:rsidR="002470F4" w:rsidRPr="00680EB8" w:rsidRDefault="002470F4" w:rsidP="005827D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27D9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AC50F4">
        <w:rPr>
          <w:rFonts w:eastAsia="Times New Roman" w:cstheme="minorHAnsi"/>
          <w:sz w:val="24"/>
          <w:szCs w:val="24"/>
          <w:lang w:eastAsia="ru-RU"/>
        </w:rPr>
        <w:t xml:space="preserve"> обеспечить понимание фундаментальных принципов и знание прикладных подходов к формированию конкурентной политики для рынков товаров и услуг, являющихся объектами </w:t>
      </w:r>
      <w:r w:rsidRPr="00680EB8">
        <w:rPr>
          <w:rFonts w:eastAsia="Times New Roman" w:cstheme="minorHAnsi"/>
          <w:sz w:val="24"/>
          <w:szCs w:val="24"/>
          <w:lang w:eastAsia="ru-RU"/>
        </w:rPr>
        <w:t>прав интеллектуальной собственности</w:t>
      </w:r>
      <w:r w:rsidR="005827D9">
        <w:rPr>
          <w:rFonts w:eastAsia="Times New Roman" w:cstheme="minorHAnsi"/>
          <w:sz w:val="24"/>
          <w:szCs w:val="24"/>
          <w:lang w:eastAsia="ru-RU"/>
        </w:rPr>
        <w:t>.</w:t>
      </w:r>
    </w:p>
    <w:p w:rsidR="002470F4" w:rsidRPr="00680EB8" w:rsidRDefault="002470F4" w:rsidP="005827D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827D9">
        <w:rPr>
          <w:rFonts w:cstheme="minorHAnsi"/>
          <w:b/>
          <w:sz w:val="24"/>
          <w:szCs w:val="24"/>
        </w:rPr>
        <w:t>Место дисциплины в учебном плане:</w:t>
      </w:r>
      <w:r w:rsidRPr="00680EB8">
        <w:rPr>
          <w:rFonts w:cstheme="minorHAnsi"/>
          <w:sz w:val="24"/>
          <w:szCs w:val="24"/>
        </w:rPr>
        <w:t xml:space="preserve"> дисциплина по выбору, 4 триместр</w:t>
      </w:r>
      <w:r w:rsidR="005827D9">
        <w:rPr>
          <w:rFonts w:cstheme="minorHAnsi"/>
          <w:sz w:val="24"/>
          <w:szCs w:val="24"/>
        </w:rPr>
        <w:t>.</w:t>
      </w:r>
    </w:p>
    <w:p w:rsidR="002470F4" w:rsidRPr="005827D9" w:rsidRDefault="002470F4" w:rsidP="005827D9">
      <w:pPr>
        <w:spacing w:before="120"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5827D9">
        <w:rPr>
          <w:rFonts w:cstheme="minorHAnsi"/>
          <w:b/>
          <w:sz w:val="24"/>
          <w:szCs w:val="24"/>
        </w:rPr>
        <w:t xml:space="preserve">Краткое содержание дисциплины: </w:t>
      </w:r>
    </w:p>
    <w:p w:rsidR="002470F4" w:rsidRPr="00680EB8" w:rsidRDefault="002470F4" w:rsidP="005827D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80EB8">
        <w:rPr>
          <w:rFonts w:eastAsia="Times New Roman" w:cstheme="minorHAnsi"/>
          <w:sz w:val="24"/>
          <w:szCs w:val="24"/>
          <w:lang w:eastAsia="ru-RU"/>
        </w:rPr>
        <w:t xml:space="preserve">На первом этапе курса рассматриваются взаимосвязи между конкуренцией, инновационной активностью и экономическим ростом как на макро-, так и на микроуровне для объяснения фундаментальных особенностей конкурентной политики, направленной на поддержку научно-технического развития. </w:t>
      </w:r>
    </w:p>
    <w:p w:rsidR="002470F4" w:rsidRPr="00680EB8" w:rsidRDefault="002470F4" w:rsidP="005827D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80EB8">
        <w:rPr>
          <w:rFonts w:eastAsia="Times New Roman" w:cstheme="minorHAnsi"/>
          <w:sz w:val="24"/>
          <w:szCs w:val="24"/>
          <w:lang w:eastAsia="ru-RU"/>
        </w:rPr>
        <w:t xml:space="preserve">Второй этап курса предполагает подробное исследование конкретных отношений между экономическими агентами, связанных с обращением прав на результаты интеллектуальной деятельности, через призму антимонопольного законодательства и конкурентной политики. Осуществляется моделирование и кейс-анализ действий участников рынка и антимонопольных органов в различных ситуациях с учетом зарубежного опыта. </w:t>
      </w:r>
    </w:p>
    <w:p w:rsidR="002470F4" w:rsidRPr="00680EB8" w:rsidRDefault="002470F4" w:rsidP="005827D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80EB8">
        <w:rPr>
          <w:rFonts w:eastAsia="Times New Roman" w:cstheme="minorHAnsi"/>
          <w:sz w:val="24"/>
          <w:szCs w:val="24"/>
          <w:lang w:eastAsia="ru-RU"/>
        </w:rPr>
        <w:t>Третий этап курса направлен на систематизацию и оценку мер конкурентной политики крупнейших развитых и развивающихся стран на рынках, связанных с обращением объектов интеллектуальной собственности.</w:t>
      </w:r>
    </w:p>
    <w:p w:rsidR="002470F4" w:rsidRPr="00AC50F4" w:rsidRDefault="002470F4" w:rsidP="005827D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827D9">
        <w:rPr>
          <w:rFonts w:cstheme="minorHAnsi"/>
          <w:b/>
          <w:sz w:val="24"/>
          <w:szCs w:val="24"/>
        </w:rPr>
        <w:t>Общая трудоемкость дисциплины составляет:</w:t>
      </w:r>
      <w:r w:rsidRPr="00AC50F4">
        <w:rPr>
          <w:rFonts w:cstheme="minorHAnsi"/>
          <w:sz w:val="24"/>
          <w:szCs w:val="24"/>
        </w:rPr>
        <w:t xml:space="preserve"> 3 зачетные единицы, 108 часов.</w:t>
      </w:r>
    </w:p>
    <w:p w:rsidR="002470F4" w:rsidRPr="00AC50F4" w:rsidRDefault="002470F4" w:rsidP="005827D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827D9">
        <w:rPr>
          <w:rFonts w:cstheme="minorHAnsi"/>
          <w:b/>
          <w:sz w:val="24"/>
          <w:szCs w:val="24"/>
        </w:rPr>
        <w:t>Итоговый контроль по дисциплине</w:t>
      </w:r>
      <w:r w:rsidR="005827D9">
        <w:rPr>
          <w:rFonts w:cstheme="minorHAnsi"/>
          <w:sz w:val="24"/>
          <w:szCs w:val="24"/>
        </w:rPr>
        <w:t>:</w:t>
      </w:r>
      <w:bookmarkStart w:id="0" w:name="_GoBack"/>
      <w:bookmarkEnd w:id="0"/>
      <w:r w:rsidRPr="00AC50F4">
        <w:rPr>
          <w:rFonts w:cstheme="minorHAnsi"/>
          <w:sz w:val="24"/>
          <w:szCs w:val="24"/>
        </w:rPr>
        <w:t xml:space="preserve"> проводится в форме устного экзамена.</w:t>
      </w:r>
    </w:p>
    <w:p w:rsidR="001719FB" w:rsidRDefault="001719FB" w:rsidP="005827D9">
      <w:pPr>
        <w:spacing w:before="120" w:after="120" w:line="240" w:lineRule="auto"/>
      </w:pPr>
    </w:p>
    <w:sectPr w:rsidR="0017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4"/>
    <w:rsid w:val="001719FB"/>
    <w:rsid w:val="002470F4"/>
    <w:rsid w:val="005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3099-8D46-49A3-8D50-E09C930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ASUS</cp:lastModifiedBy>
  <cp:revision>2</cp:revision>
  <dcterms:created xsi:type="dcterms:W3CDTF">2017-04-26T07:52:00Z</dcterms:created>
  <dcterms:modified xsi:type="dcterms:W3CDTF">2017-05-21T17:30:00Z</dcterms:modified>
</cp:coreProperties>
</file>