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1D" w:rsidRPr="00E07D1D" w:rsidRDefault="00CA6485" w:rsidP="00D57D90">
      <w:pPr>
        <w:numPr>
          <w:ilvl w:val="0"/>
          <w:numId w:val="32"/>
        </w:numPr>
        <w:spacing w:before="120"/>
        <w:ind w:left="720"/>
        <w:rPr>
          <w:b/>
        </w:rPr>
      </w:pPr>
      <w:r w:rsidRPr="00A233EA">
        <w:rPr>
          <w:b/>
        </w:rPr>
        <w:t>«</w:t>
      </w:r>
      <w:r w:rsidR="000A30B2">
        <w:rPr>
          <w:b/>
        </w:rPr>
        <w:t>Общественный выбор</w:t>
      </w:r>
      <w:r w:rsidRPr="00A233EA">
        <w:rPr>
          <w:b/>
        </w:rPr>
        <w:t>»</w:t>
      </w:r>
    </w:p>
    <w:p w:rsidR="007458BD" w:rsidRPr="00E07D1D" w:rsidRDefault="007458BD" w:rsidP="00D57D90">
      <w:pPr>
        <w:numPr>
          <w:ilvl w:val="0"/>
          <w:numId w:val="32"/>
        </w:numPr>
        <w:spacing w:before="120"/>
        <w:ind w:left="720"/>
        <w:rPr>
          <w:b/>
        </w:rPr>
      </w:pPr>
      <w:r w:rsidRPr="00887F57">
        <w:rPr>
          <w:b/>
        </w:rPr>
        <w:t>Шифр</w:t>
      </w:r>
      <w:r w:rsidR="00887F57">
        <w:rPr>
          <w:b/>
        </w:rPr>
        <w:t xml:space="preserve"> дисциплины</w:t>
      </w:r>
    </w:p>
    <w:p w:rsidR="007458BD" w:rsidRDefault="007458BD" w:rsidP="00D57D90">
      <w:pPr>
        <w:numPr>
          <w:ilvl w:val="0"/>
          <w:numId w:val="32"/>
        </w:numPr>
        <w:spacing w:before="120"/>
        <w:ind w:left="720"/>
        <w:rPr>
          <w:b/>
        </w:rPr>
      </w:pPr>
      <w:r>
        <w:rPr>
          <w:b/>
        </w:rPr>
        <w:t>Цели и задачи дисциплины.</w:t>
      </w:r>
    </w:p>
    <w:p w:rsidR="007458BD" w:rsidRDefault="00E07D1D" w:rsidP="003552FC">
      <w:pPr>
        <w:jc w:val="both"/>
      </w:pPr>
      <w:r>
        <w:t xml:space="preserve">А. </w:t>
      </w:r>
      <w:r w:rsidR="00930963">
        <w:t xml:space="preserve">Цель дисциплины: </w:t>
      </w:r>
      <w:r w:rsidR="004B54A8">
        <w:t xml:space="preserve">формирование у студентов фундаментальных знаний об экономическом подходе к </w:t>
      </w:r>
      <w:r w:rsidR="00AC453C">
        <w:t>анализу политических процессов</w:t>
      </w:r>
      <w:r w:rsidR="004B54A8">
        <w:t xml:space="preserve">, </w:t>
      </w:r>
      <w:r w:rsidR="00AC453C">
        <w:t>экономических законов коллективного выбора.</w:t>
      </w:r>
    </w:p>
    <w:p w:rsidR="00AC453C" w:rsidRDefault="009B2417" w:rsidP="00AC453C">
      <w:pPr>
        <w:jc w:val="both"/>
      </w:pPr>
      <w:r>
        <w:t>Несмотря на</w:t>
      </w:r>
      <w:r w:rsidR="00AC453C">
        <w:t xml:space="preserve"> значительный </w:t>
      </w:r>
      <w:r>
        <w:t xml:space="preserve">общественный </w:t>
      </w:r>
      <w:r w:rsidR="00AC453C">
        <w:t>интерес к анализ</w:t>
      </w:r>
      <w:r>
        <w:t>у политических процессов</w:t>
      </w:r>
      <w:r w:rsidR="00AC453C">
        <w:t>, предлагаемый инструментарий такого анализа зачастую оказывается неадекватным его целям. В то же время используемый в теории общественного выбора, экономический (в том числе, эконометрический) инструмент</w:t>
      </w:r>
      <w:r>
        <w:t>арий</w:t>
      </w:r>
      <w:r w:rsidR="00AC453C">
        <w:t>, на сегодняшний день, является наиболее востребованным</w:t>
      </w:r>
      <w:r>
        <w:t xml:space="preserve"> и результативным при объяснении</w:t>
      </w:r>
      <w:r w:rsidR="00AC453C">
        <w:t xml:space="preserve"> </w:t>
      </w:r>
      <w:r>
        <w:t>целого ряда феноменов политического рынка</w:t>
      </w:r>
      <w:r w:rsidR="00AC453C">
        <w:t>,</w:t>
      </w:r>
      <w:r>
        <w:t xml:space="preserve"> таких, как</w:t>
      </w:r>
      <w:r w:rsidR="00AC453C">
        <w:t xml:space="preserve"> парадокс голосования, возникновение и распад партийных коалиций, использование различных правил агрегирования индивидуальных предпочтений, широко распространенная практика федерализма и разделения властей</w:t>
      </w:r>
      <w:r>
        <w:t xml:space="preserve"> и т.д</w:t>
      </w:r>
      <w:r w:rsidR="00AC453C">
        <w:t>.</w:t>
      </w:r>
    </w:p>
    <w:p w:rsidR="00AC453C" w:rsidRDefault="00AC453C" w:rsidP="00AC453C">
      <w:pPr>
        <w:jc w:val="both"/>
      </w:pPr>
    </w:p>
    <w:p w:rsidR="007458BD" w:rsidRDefault="00E07D1D" w:rsidP="007458B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Б. </w:t>
      </w:r>
      <w:r w:rsidR="007458BD">
        <w:rPr>
          <w:rFonts w:ascii="Times New Roman" w:hAnsi="Times New Roman"/>
        </w:rPr>
        <w:t xml:space="preserve">Задачи дисциплины: </w:t>
      </w:r>
    </w:p>
    <w:p w:rsidR="00AC453C" w:rsidRDefault="00AC453C" w:rsidP="00AC453C">
      <w:pPr>
        <w:jc w:val="both"/>
      </w:pPr>
      <w:r>
        <w:t>В результате изучения курса студенты:</w:t>
      </w:r>
    </w:p>
    <w:p w:rsidR="00AC453C" w:rsidRDefault="00AC453C" w:rsidP="00AC453C">
      <w:pPr>
        <w:jc w:val="both"/>
      </w:pPr>
      <w:r>
        <w:t>- ознакомятся с результатами современных социально-экономических исследований и научных публикаций отечественных и зарубежных ученых в области теории общественного выбора;</w:t>
      </w:r>
    </w:p>
    <w:p w:rsidR="00AC453C" w:rsidRDefault="00AC453C" w:rsidP="00AC453C">
      <w:pPr>
        <w:jc w:val="both"/>
      </w:pPr>
      <w:r>
        <w:t>- научатся критически осмысливать подходы различных экономических школ и адаптировать их к современному состоянию и актуальным задачам развития экономики России;</w:t>
      </w:r>
    </w:p>
    <w:p w:rsidR="00AC453C" w:rsidRDefault="00AC453C" w:rsidP="00AC453C">
      <w:pPr>
        <w:jc w:val="both"/>
      </w:pPr>
      <w:r>
        <w:t>- смогут вырабатывать собственную позицию по вопросам экономического и политического развития России, ее позиционирования в глобальном экономическом пространстве, находить и четко формулировать аргументы в защиту собственной позиции;</w:t>
      </w:r>
    </w:p>
    <w:p w:rsidR="00AC453C" w:rsidRDefault="00AC453C" w:rsidP="00AC453C">
      <w:pPr>
        <w:jc w:val="both"/>
      </w:pPr>
      <w:r>
        <w:t xml:space="preserve">- научатся </w:t>
      </w:r>
      <w:r w:rsidR="009B2417">
        <w:t>использовать свой</w:t>
      </w:r>
      <w:r>
        <w:t xml:space="preserve"> научно-исследовательский потенциал для экспертных оценок программ социально-экономического развития и консультировать лиц, принимающих высшие управленческие решения;</w:t>
      </w:r>
    </w:p>
    <w:p w:rsidR="00AC453C" w:rsidRDefault="00AC453C" w:rsidP="00AC453C">
      <w:pPr>
        <w:jc w:val="both"/>
      </w:pPr>
      <w:r>
        <w:t>- научатся осуществлять исследования и разрабатывать программы повышения эффективности государственного управления;</w:t>
      </w:r>
    </w:p>
    <w:p w:rsidR="00AC453C" w:rsidRPr="00E779F0" w:rsidRDefault="00AC453C" w:rsidP="00AC453C">
      <w:pPr>
        <w:jc w:val="both"/>
      </w:pPr>
      <w:r>
        <w:t>- научатся обобщать полученные результаты и представлять их в форме аналитических отчетов, позволяющих принимать эффективные экономические решения в области экономической политики.</w:t>
      </w:r>
    </w:p>
    <w:p w:rsidR="00442E5D" w:rsidRPr="00442E5D" w:rsidRDefault="00442E5D" w:rsidP="00D57D90">
      <w:pPr>
        <w:numPr>
          <w:ilvl w:val="0"/>
          <w:numId w:val="32"/>
        </w:numPr>
        <w:spacing w:before="120"/>
        <w:ind w:left="720"/>
        <w:rPr>
          <w:b/>
        </w:rPr>
      </w:pPr>
      <w:r w:rsidRPr="00224CE2">
        <w:rPr>
          <w:b/>
        </w:rPr>
        <w:t>Место дисциплины в структуре ООП</w:t>
      </w:r>
    </w:p>
    <w:p w:rsidR="00E07D1D" w:rsidRDefault="00E07D1D" w:rsidP="00442E5D">
      <w:r>
        <w:t>А. Информация об образовательном стандарте и учебном плане:</w:t>
      </w:r>
    </w:p>
    <w:p w:rsidR="00E07D1D" w:rsidRDefault="00E07D1D" w:rsidP="00E07D1D">
      <w:pPr>
        <w:numPr>
          <w:ilvl w:val="0"/>
          <w:numId w:val="33"/>
        </w:numPr>
      </w:pPr>
      <w:r>
        <w:t>Тип образовательного стандарта и вид учебного плана: ФБ бакалавр ФГОС;</w:t>
      </w:r>
    </w:p>
    <w:p w:rsidR="00E07D1D" w:rsidRDefault="00E07D1D" w:rsidP="00E07D1D">
      <w:pPr>
        <w:numPr>
          <w:ilvl w:val="0"/>
          <w:numId w:val="33"/>
        </w:numPr>
      </w:pPr>
      <w:r>
        <w:t>Направление подготовки: Экономика;</w:t>
      </w:r>
    </w:p>
    <w:p w:rsidR="00A94712" w:rsidRDefault="00A94712" w:rsidP="00442E5D">
      <w:r>
        <w:t>Б. Информация о месте дисциплины в образовательном стандарте и учебном плане:</w:t>
      </w:r>
    </w:p>
    <w:p w:rsidR="00A94712" w:rsidRDefault="00A94712" w:rsidP="00D365CB">
      <w:pPr>
        <w:numPr>
          <w:ilvl w:val="0"/>
          <w:numId w:val="33"/>
        </w:numPr>
      </w:pPr>
      <w:r>
        <w:t>Вариативная часть</w:t>
      </w:r>
      <w:r w:rsidR="00D57D90">
        <w:t>,</w:t>
      </w:r>
      <w:r>
        <w:t xml:space="preserve"> </w:t>
      </w:r>
      <w:r w:rsidR="00D57D90">
        <w:t>п</w:t>
      </w:r>
      <w:r w:rsidR="00442E5D">
        <w:t>рофессиональн</w:t>
      </w:r>
      <w:r>
        <w:t>ый</w:t>
      </w:r>
      <w:r w:rsidR="00442E5D">
        <w:t xml:space="preserve"> цикл (Б.3) ООП, част</w:t>
      </w:r>
      <w:r>
        <w:t>ь</w:t>
      </w:r>
      <w:r w:rsidR="00442E5D">
        <w:t>, устанавливаем</w:t>
      </w:r>
      <w:r>
        <w:t>ая</w:t>
      </w:r>
      <w:r w:rsidR="00442E5D">
        <w:t xml:space="preserve"> Вузом </w:t>
      </w:r>
    </w:p>
    <w:p w:rsidR="00881CCD" w:rsidRPr="00D365CB" w:rsidRDefault="004B54A8" w:rsidP="00D365CB">
      <w:pPr>
        <w:numPr>
          <w:ilvl w:val="0"/>
          <w:numId w:val="33"/>
        </w:numPr>
      </w:pPr>
      <w:r>
        <w:t>Курс по выбору</w:t>
      </w:r>
      <w:r w:rsidR="00881CCD">
        <w:t xml:space="preserve"> </w:t>
      </w:r>
    </w:p>
    <w:p w:rsidR="00881CCD" w:rsidRPr="00D365CB" w:rsidRDefault="004B54A8" w:rsidP="00D365CB">
      <w:pPr>
        <w:numPr>
          <w:ilvl w:val="0"/>
          <w:numId w:val="33"/>
        </w:numPr>
      </w:pPr>
      <w:r>
        <w:t>4</w:t>
      </w:r>
      <w:r w:rsidR="00881CCD">
        <w:t xml:space="preserve"> курс</w:t>
      </w:r>
    </w:p>
    <w:p w:rsidR="00881CCD" w:rsidRPr="00D365CB" w:rsidRDefault="00AC453C" w:rsidP="00D365CB">
      <w:pPr>
        <w:numPr>
          <w:ilvl w:val="0"/>
          <w:numId w:val="33"/>
        </w:numPr>
      </w:pPr>
      <w:r>
        <w:t>7</w:t>
      </w:r>
      <w:r w:rsidR="00881CCD">
        <w:t xml:space="preserve"> семестр</w:t>
      </w:r>
      <w:r w:rsidR="00D365CB">
        <w:t>.</w:t>
      </w:r>
    </w:p>
    <w:p w:rsidR="00442E5D" w:rsidRPr="00881CCD" w:rsidRDefault="00881CCD" w:rsidP="00D365CB">
      <w:pPr>
        <w:jc w:val="both"/>
        <w:rPr>
          <w:highlight w:val="yellow"/>
        </w:rPr>
      </w:pPr>
      <w:r>
        <w:t xml:space="preserve">В. Перечень дисциплин, которые должны быть освоены для начала освоения дисциплины: </w:t>
      </w:r>
      <w:r w:rsidR="0066028F">
        <w:t>«Микроэкономика 2», «Макроэкономика 2», «Математический анализ 1», «Теория вероятности», «Математическая статистика», «Эконометрика», «Экономика общественного сектора», «Институциональная экономика», «Теория игр»</w:t>
      </w:r>
      <w:r w:rsidR="005E45D5">
        <w:t>.</w:t>
      </w:r>
    </w:p>
    <w:p w:rsidR="007458BD" w:rsidRDefault="005E45D5" w:rsidP="00745454">
      <w:r>
        <w:t xml:space="preserve">Г. Общая трудоемкость: </w:t>
      </w:r>
      <w:r w:rsidR="00095AFA">
        <w:t xml:space="preserve">108 </w:t>
      </w:r>
      <w:r>
        <w:t>академических час</w:t>
      </w:r>
      <w:r w:rsidR="00E15346">
        <w:t>ов</w:t>
      </w:r>
      <w:r>
        <w:t xml:space="preserve"> / </w:t>
      </w:r>
      <w:r w:rsidR="00095AFA">
        <w:t>3</w:t>
      </w:r>
      <w:r>
        <w:t xml:space="preserve"> кредит</w:t>
      </w:r>
      <w:r w:rsidR="00095AFA">
        <w:t>а</w:t>
      </w:r>
      <w:r w:rsidR="00D365CB">
        <w:t>.</w:t>
      </w:r>
    </w:p>
    <w:p w:rsidR="005E45D5" w:rsidRDefault="005E45D5" w:rsidP="00745454">
      <w:r>
        <w:t xml:space="preserve">Д. Форма промежуточной аттестации: </w:t>
      </w:r>
      <w:r w:rsidR="00095AFA">
        <w:t>зачет</w:t>
      </w:r>
      <w:r>
        <w:t>.</w:t>
      </w:r>
    </w:p>
    <w:p w:rsidR="005E45D5" w:rsidRDefault="005E45D5" w:rsidP="00745454"/>
    <w:p w:rsidR="009B2417" w:rsidRDefault="009B2417" w:rsidP="00745454"/>
    <w:p w:rsidR="009B2417" w:rsidRDefault="009B2417" w:rsidP="00745454"/>
    <w:p w:rsidR="005E45D5" w:rsidRPr="00F856A4" w:rsidRDefault="005E45D5" w:rsidP="00F856A4">
      <w:pPr>
        <w:numPr>
          <w:ilvl w:val="0"/>
          <w:numId w:val="32"/>
        </w:numPr>
        <w:spacing w:before="120" w:after="120"/>
        <w:ind w:left="720"/>
        <w:rPr>
          <w:b/>
        </w:rPr>
      </w:pPr>
      <w:r w:rsidRPr="00F856A4">
        <w:rPr>
          <w:b/>
        </w:rPr>
        <w:lastRenderedPageBreak/>
        <w:t>Формы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060"/>
        <w:gridCol w:w="1903"/>
      </w:tblGrid>
      <w:tr w:rsidR="005E45D5" w:rsidRPr="002D77C4" w:rsidTr="00C701DA">
        <w:tc>
          <w:tcPr>
            <w:tcW w:w="4608" w:type="dxa"/>
          </w:tcPr>
          <w:p w:rsidR="005E45D5" w:rsidRPr="002D77C4" w:rsidRDefault="005E45D5" w:rsidP="00C701DA">
            <w:pPr>
              <w:jc w:val="center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3060" w:type="dxa"/>
          </w:tcPr>
          <w:p w:rsidR="005E45D5" w:rsidRPr="002D77C4" w:rsidRDefault="005E45D5" w:rsidP="00C701DA">
            <w:pPr>
              <w:jc w:val="center"/>
              <w:rPr>
                <w:b/>
              </w:rPr>
            </w:pPr>
            <w:r w:rsidRPr="002D77C4">
              <w:rPr>
                <w:b/>
              </w:rPr>
              <w:t>В часах</w:t>
            </w:r>
          </w:p>
        </w:tc>
        <w:tc>
          <w:tcPr>
            <w:tcW w:w="1903" w:type="dxa"/>
          </w:tcPr>
          <w:p w:rsidR="005E45D5" w:rsidRPr="002D77C4" w:rsidRDefault="005E45D5" w:rsidP="00C701DA">
            <w:pPr>
              <w:jc w:val="center"/>
              <w:rPr>
                <w:b/>
              </w:rPr>
            </w:pPr>
            <w:r w:rsidRPr="002D77C4">
              <w:rPr>
                <w:b/>
              </w:rPr>
              <w:t>В кредитах</w:t>
            </w:r>
          </w:p>
        </w:tc>
      </w:tr>
      <w:tr w:rsidR="005E45D5" w:rsidTr="00F856A4">
        <w:tc>
          <w:tcPr>
            <w:tcW w:w="4608" w:type="dxa"/>
          </w:tcPr>
          <w:p w:rsidR="005E45D5" w:rsidRDefault="005E45D5" w:rsidP="00C701DA">
            <w:r>
              <w:t xml:space="preserve">Лекции </w:t>
            </w:r>
          </w:p>
        </w:tc>
        <w:tc>
          <w:tcPr>
            <w:tcW w:w="3060" w:type="dxa"/>
          </w:tcPr>
          <w:p w:rsidR="005E45D5" w:rsidRPr="00AC453C" w:rsidRDefault="00AC453C" w:rsidP="00C701DA">
            <w:pPr>
              <w:jc w:val="center"/>
            </w:pPr>
            <w:r>
              <w:t>18</w:t>
            </w:r>
          </w:p>
        </w:tc>
        <w:tc>
          <w:tcPr>
            <w:tcW w:w="1903" w:type="dxa"/>
            <w:vMerge w:val="restart"/>
            <w:vAlign w:val="center"/>
          </w:tcPr>
          <w:p w:rsidR="005E45D5" w:rsidRDefault="00095AFA" w:rsidP="00F856A4">
            <w:pPr>
              <w:jc w:val="center"/>
            </w:pPr>
            <w:r>
              <w:t>3</w:t>
            </w:r>
          </w:p>
        </w:tc>
      </w:tr>
      <w:tr w:rsidR="005E45D5" w:rsidTr="00C701DA">
        <w:tc>
          <w:tcPr>
            <w:tcW w:w="4608" w:type="dxa"/>
          </w:tcPr>
          <w:p w:rsidR="005E45D5" w:rsidRDefault="005E45D5" w:rsidP="005E45D5">
            <w:r>
              <w:t>Семинары</w:t>
            </w:r>
          </w:p>
        </w:tc>
        <w:tc>
          <w:tcPr>
            <w:tcW w:w="3060" w:type="dxa"/>
          </w:tcPr>
          <w:p w:rsidR="005E45D5" w:rsidRPr="00AC453C" w:rsidRDefault="00AC453C" w:rsidP="00C701DA">
            <w:pPr>
              <w:jc w:val="center"/>
            </w:pPr>
            <w:r>
              <w:t>32</w:t>
            </w:r>
          </w:p>
        </w:tc>
        <w:tc>
          <w:tcPr>
            <w:tcW w:w="1903" w:type="dxa"/>
            <w:vMerge/>
          </w:tcPr>
          <w:p w:rsidR="005E45D5" w:rsidRDefault="005E45D5" w:rsidP="00C701DA"/>
        </w:tc>
      </w:tr>
      <w:tr w:rsidR="005E45D5" w:rsidTr="00C701DA">
        <w:tc>
          <w:tcPr>
            <w:tcW w:w="4608" w:type="dxa"/>
          </w:tcPr>
          <w:p w:rsidR="005E45D5" w:rsidRDefault="005E45D5" w:rsidP="005E45D5">
            <w:r>
              <w:t>Самостоятельная работа</w:t>
            </w:r>
          </w:p>
        </w:tc>
        <w:tc>
          <w:tcPr>
            <w:tcW w:w="3060" w:type="dxa"/>
          </w:tcPr>
          <w:p w:rsidR="005E45D5" w:rsidRDefault="00AC453C" w:rsidP="00C701DA">
            <w:pPr>
              <w:jc w:val="center"/>
            </w:pPr>
            <w:r>
              <w:t>5</w:t>
            </w:r>
            <w:r w:rsidR="00095AFA">
              <w:t>6</w:t>
            </w:r>
          </w:p>
        </w:tc>
        <w:tc>
          <w:tcPr>
            <w:tcW w:w="1903" w:type="dxa"/>
            <w:vMerge/>
          </w:tcPr>
          <w:p w:rsidR="005E45D5" w:rsidRDefault="005E45D5" w:rsidP="00C701DA"/>
        </w:tc>
      </w:tr>
    </w:tbl>
    <w:p w:rsidR="005E45D5" w:rsidRPr="005E45D5" w:rsidRDefault="00244F8C" w:rsidP="00F856A4">
      <w:pPr>
        <w:numPr>
          <w:ilvl w:val="0"/>
          <w:numId w:val="33"/>
        </w:numPr>
        <w:spacing w:before="120"/>
        <w:ind w:left="714" w:hanging="357"/>
        <w:jc w:val="both"/>
      </w:pPr>
      <w:r>
        <w:t xml:space="preserve">Формы текущего контроля: </w:t>
      </w:r>
      <w:r w:rsidR="00F856A4">
        <w:t>контрольн</w:t>
      </w:r>
      <w:r w:rsidR="00704999">
        <w:t>ые</w:t>
      </w:r>
      <w:r w:rsidR="00F856A4">
        <w:t xml:space="preserve"> работ</w:t>
      </w:r>
      <w:r w:rsidR="00704999">
        <w:t>ы</w:t>
      </w:r>
      <w:r w:rsidR="00F856A4">
        <w:t xml:space="preserve">, </w:t>
      </w:r>
      <w:r w:rsidR="00AC453C">
        <w:t>выполнение домашних задание</w:t>
      </w:r>
      <w:r w:rsidR="00095AFA">
        <w:t xml:space="preserve">, </w:t>
      </w:r>
      <w:r w:rsidR="00AC453C">
        <w:t xml:space="preserve">разбор кейсов, решение задач, </w:t>
      </w:r>
      <w:r w:rsidR="00095AFA">
        <w:t>реферирование статей, работа на семинарах</w:t>
      </w:r>
      <w:r>
        <w:t>.</w:t>
      </w:r>
      <w:r w:rsidR="005E45D5">
        <w:t xml:space="preserve"> </w:t>
      </w:r>
    </w:p>
    <w:p w:rsidR="00244F8C" w:rsidRPr="00F856A4" w:rsidRDefault="00CA6485" w:rsidP="00F856A4">
      <w:pPr>
        <w:numPr>
          <w:ilvl w:val="0"/>
          <w:numId w:val="32"/>
        </w:numPr>
        <w:spacing w:before="120" w:after="120"/>
        <w:ind w:left="720"/>
        <w:jc w:val="both"/>
        <w:rPr>
          <w:b/>
        </w:rPr>
      </w:pPr>
      <w:r w:rsidRPr="00F856A4">
        <w:rPr>
          <w:b/>
        </w:rPr>
        <w:t xml:space="preserve"> </w:t>
      </w:r>
      <w:r w:rsidR="00244F8C" w:rsidRPr="00F856A4">
        <w:rPr>
          <w:b/>
        </w:rPr>
        <w:t>Распределение трудоемкости по разделам и темам, а также формам проведения занятий с указанием форм текущего контроля и промежуточной аттестации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000"/>
        <w:gridCol w:w="1131"/>
        <w:gridCol w:w="1134"/>
        <w:gridCol w:w="995"/>
        <w:gridCol w:w="1134"/>
      </w:tblGrid>
      <w:tr w:rsidR="00AB64FE" w:rsidRPr="001E488D" w:rsidTr="007367DB">
        <w:tc>
          <w:tcPr>
            <w:tcW w:w="928" w:type="dxa"/>
            <w:vMerge w:val="restart"/>
          </w:tcPr>
          <w:p w:rsidR="00AB64FE" w:rsidRPr="001E488D" w:rsidRDefault="00AB64FE" w:rsidP="00244F8C">
            <w:r w:rsidRPr="001E488D">
              <w:t xml:space="preserve">№ </w:t>
            </w:r>
            <w:r>
              <w:t>п/п</w:t>
            </w:r>
          </w:p>
        </w:tc>
        <w:tc>
          <w:tcPr>
            <w:tcW w:w="4000" w:type="dxa"/>
            <w:vMerge w:val="restart"/>
          </w:tcPr>
          <w:p w:rsidR="00AB64FE" w:rsidRPr="00745454" w:rsidRDefault="00AB64FE" w:rsidP="00C70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 и тем дисциплины</w:t>
            </w:r>
          </w:p>
        </w:tc>
        <w:tc>
          <w:tcPr>
            <w:tcW w:w="3260" w:type="dxa"/>
            <w:gridSpan w:val="3"/>
          </w:tcPr>
          <w:p w:rsidR="00AB64FE" w:rsidRPr="00745454" w:rsidRDefault="00AB64FE" w:rsidP="0024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Трудоемкость по формам занятий (в ак. часах)</w:t>
            </w:r>
          </w:p>
        </w:tc>
        <w:tc>
          <w:tcPr>
            <w:tcW w:w="1134" w:type="dxa"/>
            <w:vMerge w:val="restart"/>
          </w:tcPr>
          <w:p w:rsidR="00AB64FE" w:rsidRDefault="00AB64FE" w:rsidP="0024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AB64FE" w:rsidRPr="001E488D" w:rsidTr="0072703E">
        <w:tc>
          <w:tcPr>
            <w:tcW w:w="928" w:type="dxa"/>
            <w:vMerge/>
          </w:tcPr>
          <w:p w:rsidR="00AB64FE" w:rsidRPr="001E488D" w:rsidRDefault="00AB64FE" w:rsidP="00C701DA"/>
        </w:tc>
        <w:tc>
          <w:tcPr>
            <w:tcW w:w="4000" w:type="dxa"/>
            <w:vMerge/>
          </w:tcPr>
          <w:p w:rsidR="00AB64FE" w:rsidRDefault="00AB64FE" w:rsidP="00C701DA"/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:rsidR="00AB64FE" w:rsidRPr="001E488D" w:rsidRDefault="00AB64FE" w:rsidP="00C701DA">
            <w:pPr>
              <w:jc w:val="center"/>
            </w:pPr>
            <w:r>
              <w:rPr>
                <w:sz w:val="20"/>
                <w:szCs w:val="20"/>
              </w:rPr>
              <w:t>Аудиторная работа</w:t>
            </w:r>
          </w:p>
        </w:tc>
        <w:tc>
          <w:tcPr>
            <w:tcW w:w="995" w:type="dxa"/>
            <w:vMerge w:val="restart"/>
          </w:tcPr>
          <w:p w:rsidR="00AB64FE" w:rsidRPr="00745454" w:rsidRDefault="00AB64FE" w:rsidP="00FE1564">
            <w:pPr>
              <w:rPr>
                <w:sz w:val="20"/>
                <w:szCs w:val="20"/>
              </w:rPr>
            </w:pPr>
            <w:r w:rsidRPr="00745454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AB64FE" w:rsidRPr="00745454" w:rsidRDefault="00AB64FE" w:rsidP="00C701DA">
            <w:pPr>
              <w:rPr>
                <w:sz w:val="20"/>
                <w:szCs w:val="20"/>
              </w:rPr>
            </w:pPr>
          </w:p>
        </w:tc>
      </w:tr>
      <w:tr w:rsidR="00AB64FE" w:rsidRPr="001E488D" w:rsidTr="0072703E">
        <w:tc>
          <w:tcPr>
            <w:tcW w:w="928" w:type="dxa"/>
            <w:vMerge/>
          </w:tcPr>
          <w:p w:rsidR="00AB64FE" w:rsidRPr="001E488D" w:rsidRDefault="00AB64FE" w:rsidP="00C701DA"/>
        </w:tc>
        <w:tc>
          <w:tcPr>
            <w:tcW w:w="4000" w:type="dxa"/>
            <w:vMerge/>
          </w:tcPr>
          <w:p w:rsidR="00AB64FE" w:rsidRDefault="00AB64FE" w:rsidP="00C701DA"/>
        </w:tc>
        <w:tc>
          <w:tcPr>
            <w:tcW w:w="1131" w:type="dxa"/>
          </w:tcPr>
          <w:p w:rsidR="00AB64FE" w:rsidRPr="001E488D" w:rsidRDefault="00AB64FE" w:rsidP="00244F8C">
            <w:r w:rsidRPr="00745454">
              <w:rPr>
                <w:sz w:val="20"/>
                <w:szCs w:val="20"/>
              </w:rPr>
              <w:t>Лекци</w:t>
            </w:r>
            <w:r>
              <w:rPr>
                <w:sz w:val="20"/>
                <w:szCs w:val="20"/>
              </w:rPr>
              <w:t>и</w:t>
            </w:r>
            <w:r w:rsidRPr="0074545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B64FE" w:rsidRPr="001E488D" w:rsidRDefault="00AB64FE" w:rsidP="00C701DA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745454">
              <w:rPr>
                <w:sz w:val="20"/>
                <w:szCs w:val="20"/>
              </w:rPr>
              <w:t>еминар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AB64FE" w:rsidRPr="00745454" w:rsidRDefault="00AB64FE" w:rsidP="00C701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64FE" w:rsidRPr="00745454" w:rsidRDefault="00AB64FE" w:rsidP="00C701DA">
            <w:pPr>
              <w:rPr>
                <w:sz w:val="20"/>
                <w:szCs w:val="20"/>
              </w:rPr>
            </w:pPr>
          </w:p>
        </w:tc>
      </w:tr>
      <w:tr w:rsidR="005B4792" w:rsidRPr="001E488D" w:rsidTr="0072703E">
        <w:tc>
          <w:tcPr>
            <w:tcW w:w="928" w:type="dxa"/>
          </w:tcPr>
          <w:p w:rsidR="005B4792" w:rsidRPr="001E488D" w:rsidRDefault="005B4792" w:rsidP="00C701DA">
            <w:r w:rsidRPr="001E488D">
              <w:t>1.</w:t>
            </w:r>
          </w:p>
        </w:tc>
        <w:tc>
          <w:tcPr>
            <w:tcW w:w="4000" w:type="dxa"/>
          </w:tcPr>
          <w:p w:rsidR="005B4792" w:rsidRPr="00303FBB" w:rsidRDefault="00426BAD" w:rsidP="0072703E">
            <w:r w:rsidRPr="00426BAD">
              <w:t>Производство общественных благ</w:t>
            </w:r>
          </w:p>
        </w:tc>
        <w:tc>
          <w:tcPr>
            <w:tcW w:w="1131" w:type="dxa"/>
          </w:tcPr>
          <w:p w:rsidR="005B4792" w:rsidRPr="00F22650" w:rsidRDefault="00F22650" w:rsidP="00C701D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5B4792" w:rsidRPr="001E488D" w:rsidRDefault="00426BAD" w:rsidP="00C701DA">
            <w:r>
              <w:t>4</w:t>
            </w:r>
          </w:p>
        </w:tc>
        <w:tc>
          <w:tcPr>
            <w:tcW w:w="995" w:type="dxa"/>
          </w:tcPr>
          <w:p w:rsidR="005B4792" w:rsidRPr="001E488D" w:rsidRDefault="00426BAD" w:rsidP="00C701DA">
            <w: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5B4792" w:rsidRDefault="005B4792" w:rsidP="00C701DA"/>
        </w:tc>
      </w:tr>
      <w:tr w:rsidR="005B4792" w:rsidRPr="001E488D" w:rsidTr="007367DB">
        <w:tc>
          <w:tcPr>
            <w:tcW w:w="928" w:type="dxa"/>
          </w:tcPr>
          <w:p w:rsidR="005B4792" w:rsidRPr="001E488D" w:rsidRDefault="005B4792" w:rsidP="00C701DA">
            <w:r w:rsidRPr="001E488D">
              <w:t>2.</w:t>
            </w:r>
          </w:p>
        </w:tc>
        <w:tc>
          <w:tcPr>
            <w:tcW w:w="4000" w:type="dxa"/>
          </w:tcPr>
          <w:p w:rsidR="005B4792" w:rsidRPr="00F22650" w:rsidRDefault="00426BAD" w:rsidP="00095AFA">
            <w:r w:rsidRPr="00426BAD">
              <w:t>Агрегирование индивидуальных предпочтений и прямая демократия</w:t>
            </w:r>
          </w:p>
        </w:tc>
        <w:tc>
          <w:tcPr>
            <w:tcW w:w="1131" w:type="dxa"/>
          </w:tcPr>
          <w:p w:rsidR="005B4792" w:rsidRPr="001E488D" w:rsidRDefault="000A6FAB" w:rsidP="00C701DA">
            <w:r>
              <w:t>4</w:t>
            </w:r>
          </w:p>
        </w:tc>
        <w:tc>
          <w:tcPr>
            <w:tcW w:w="1134" w:type="dxa"/>
          </w:tcPr>
          <w:p w:rsidR="005B4792" w:rsidRPr="001E488D" w:rsidRDefault="00426BAD" w:rsidP="00C701DA">
            <w:r>
              <w:t>6</w:t>
            </w:r>
          </w:p>
        </w:tc>
        <w:tc>
          <w:tcPr>
            <w:tcW w:w="995" w:type="dxa"/>
          </w:tcPr>
          <w:p w:rsidR="005B4792" w:rsidRPr="001E488D" w:rsidRDefault="00426BAD" w:rsidP="00C701DA">
            <w:r>
              <w:t>6</w:t>
            </w:r>
          </w:p>
        </w:tc>
        <w:tc>
          <w:tcPr>
            <w:tcW w:w="1134" w:type="dxa"/>
          </w:tcPr>
          <w:p w:rsidR="005B4792" w:rsidRDefault="005B4792" w:rsidP="00C701DA"/>
        </w:tc>
      </w:tr>
      <w:tr w:rsidR="00426BAD" w:rsidRPr="001E488D" w:rsidTr="007367DB">
        <w:tc>
          <w:tcPr>
            <w:tcW w:w="928" w:type="dxa"/>
          </w:tcPr>
          <w:p w:rsidR="00426BAD" w:rsidRPr="001E488D" w:rsidRDefault="00426BAD" w:rsidP="00C701DA">
            <w:r w:rsidRPr="001E488D">
              <w:t>3.</w:t>
            </w:r>
          </w:p>
        </w:tc>
        <w:tc>
          <w:tcPr>
            <w:tcW w:w="4000" w:type="dxa"/>
          </w:tcPr>
          <w:p w:rsidR="00426BAD" w:rsidRPr="00303FBB" w:rsidRDefault="00426BAD" w:rsidP="00F22650">
            <w:r w:rsidRPr="00426BAD">
              <w:t>Представительная демократия и политическая конкуренция</w:t>
            </w:r>
          </w:p>
        </w:tc>
        <w:tc>
          <w:tcPr>
            <w:tcW w:w="1131" w:type="dxa"/>
          </w:tcPr>
          <w:p w:rsidR="00426BAD" w:rsidRPr="001E488D" w:rsidRDefault="00426BAD" w:rsidP="00837D58">
            <w:r>
              <w:t>4</w:t>
            </w:r>
          </w:p>
        </w:tc>
        <w:tc>
          <w:tcPr>
            <w:tcW w:w="1134" w:type="dxa"/>
          </w:tcPr>
          <w:p w:rsidR="00426BAD" w:rsidRPr="001E488D" w:rsidRDefault="00426BAD" w:rsidP="00837D58">
            <w:r>
              <w:t>6</w:t>
            </w:r>
          </w:p>
        </w:tc>
        <w:tc>
          <w:tcPr>
            <w:tcW w:w="995" w:type="dxa"/>
          </w:tcPr>
          <w:p w:rsidR="00426BAD" w:rsidRPr="001E488D" w:rsidRDefault="00426BAD" w:rsidP="00837D58">
            <w:r>
              <w:t>6</w:t>
            </w:r>
          </w:p>
        </w:tc>
        <w:tc>
          <w:tcPr>
            <w:tcW w:w="1134" w:type="dxa"/>
          </w:tcPr>
          <w:p w:rsidR="00426BAD" w:rsidRDefault="00426BAD" w:rsidP="00C701DA">
            <w:r>
              <w:t>2</w:t>
            </w:r>
          </w:p>
        </w:tc>
      </w:tr>
      <w:tr w:rsidR="00426BAD" w:rsidRPr="001E488D" w:rsidTr="007367DB">
        <w:tc>
          <w:tcPr>
            <w:tcW w:w="928" w:type="dxa"/>
          </w:tcPr>
          <w:p w:rsidR="00426BAD" w:rsidRDefault="00426BAD" w:rsidP="00C701DA">
            <w:r>
              <w:t>4</w:t>
            </w:r>
          </w:p>
        </w:tc>
        <w:tc>
          <w:tcPr>
            <w:tcW w:w="4000" w:type="dxa"/>
          </w:tcPr>
          <w:p w:rsidR="00426BAD" w:rsidRPr="00303FBB" w:rsidRDefault="00426BAD" w:rsidP="0072703E">
            <w:r w:rsidRPr="00426BAD">
              <w:t>Федерализм</w:t>
            </w:r>
          </w:p>
        </w:tc>
        <w:tc>
          <w:tcPr>
            <w:tcW w:w="1131" w:type="dxa"/>
          </w:tcPr>
          <w:p w:rsidR="00426BAD" w:rsidRDefault="00426BAD" w:rsidP="00C701DA">
            <w:r>
              <w:t>2</w:t>
            </w:r>
          </w:p>
        </w:tc>
        <w:tc>
          <w:tcPr>
            <w:tcW w:w="1134" w:type="dxa"/>
          </w:tcPr>
          <w:p w:rsidR="00426BAD" w:rsidRDefault="00426BAD" w:rsidP="00C701DA">
            <w:r>
              <w:t>4</w:t>
            </w:r>
          </w:p>
        </w:tc>
        <w:tc>
          <w:tcPr>
            <w:tcW w:w="995" w:type="dxa"/>
          </w:tcPr>
          <w:p w:rsidR="00426BAD" w:rsidRDefault="00426BAD" w:rsidP="00C701DA">
            <w:r>
              <w:t>4</w:t>
            </w:r>
          </w:p>
        </w:tc>
        <w:tc>
          <w:tcPr>
            <w:tcW w:w="1134" w:type="dxa"/>
          </w:tcPr>
          <w:p w:rsidR="00426BAD" w:rsidRDefault="00426BAD" w:rsidP="00C701DA"/>
        </w:tc>
      </w:tr>
      <w:tr w:rsidR="00426BAD" w:rsidRPr="001E488D" w:rsidTr="007367DB">
        <w:tc>
          <w:tcPr>
            <w:tcW w:w="928" w:type="dxa"/>
          </w:tcPr>
          <w:p w:rsidR="00426BAD" w:rsidRDefault="00426BAD" w:rsidP="00C701DA">
            <w:r>
              <w:t>5</w:t>
            </w:r>
          </w:p>
        </w:tc>
        <w:tc>
          <w:tcPr>
            <w:tcW w:w="4000" w:type="dxa"/>
          </w:tcPr>
          <w:p w:rsidR="00426BAD" w:rsidRPr="00303FBB" w:rsidRDefault="00426BAD" w:rsidP="0072703E">
            <w:r w:rsidRPr="00426BAD">
              <w:t>Разделение властей</w:t>
            </w:r>
          </w:p>
        </w:tc>
        <w:tc>
          <w:tcPr>
            <w:tcW w:w="1131" w:type="dxa"/>
          </w:tcPr>
          <w:p w:rsidR="00426BAD" w:rsidRDefault="00426BAD" w:rsidP="00837D58">
            <w:r>
              <w:t>2</w:t>
            </w:r>
          </w:p>
        </w:tc>
        <w:tc>
          <w:tcPr>
            <w:tcW w:w="1134" w:type="dxa"/>
          </w:tcPr>
          <w:p w:rsidR="00426BAD" w:rsidRDefault="00426BAD" w:rsidP="00837D58">
            <w:r>
              <w:t>4</w:t>
            </w:r>
          </w:p>
        </w:tc>
        <w:tc>
          <w:tcPr>
            <w:tcW w:w="995" w:type="dxa"/>
          </w:tcPr>
          <w:p w:rsidR="00426BAD" w:rsidRDefault="00426BAD" w:rsidP="00837D58">
            <w:r>
              <w:t>4</w:t>
            </w:r>
          </w:p>
        </w:tc>
        <w:tc>
          <w:tcPr>
            <w:tcW w:w="1134" w:type="dxa"/>
          </w:tcPr>
          <w:p w:rsidR="00426BAD" w:rsidRDefault="00426BAD" w:rsidP="00C701DA">
            <w:r>
              <w:t>2</w:t>
            </w:r>
          </w:p>
        </w:tc>
      </w:tr>
      <w:tr w:rsidR="00426BAD" w:rsidRPr="001E488D" w:rsidTr="007367DB">
        <w:tc>
          <w:tcPr>
            <w:tcW w:w="928" w:type="dxa"/>
          </w:tcPr>
          <w:p w:rsidR="00426BAD" w:rsidRDefault="00426BAD" w:rsidP="00C701DA">
            <w:r>
              <w:t>6</w:t>
            </w:r>
          </w:p>
        </w:tc>
        <w:tc>
          <w:tcPr>
            <w:tcW w:w="4000" w:type="dxa"/>
          </w:tcPr>
          <w:p w:rsidR="00426BAD" w:rsidRPr="00303FBB" w:rsidRDefault="00426BAD" w:rsidP="0072703E">
            <w:r w:rsidRPr="00426BAD">
              <w:t>Сравнительная эффективность демократических процедур</w:t>
            </w:r>
          </w:p>
        </w:tc>
        <w:tc>
          <w:tcPr>
            <w:tcW w:w="1131" w:type="dxa"/>
          </w:tcPr>
          <w:p w:rsidR="00426BAD" w:rsidRDefault="00426BAD" w:rsidP="00837D58">
            <w:r>
              <w:t>2</w:t>
            </w:r>
          </w:p>
        </w:tc>
        <w:tc>
          <w:tcPr>
            <w:tcW w:w="1134" w:type="dxa"/>
          </w:tcPr>
          <w:p w:rsidR="00426BAD" w:rsidRDefault="00426BAD" w:rsidP="00837D58">
            <w:r>
              <w:t>4</w:t>
            </w:r>
          </w:p>
        </w:tc>
        <w:tc>
          <w:tcPr>
            <w:tcW w:w="995" w:type="dxa"/>
          </w:tcPr>
          <w:p w:rsidR="00426BAD" w:rsidRDefault="00426BAD" w:rsidP="00837D58">
            <w:r>
              <w:t>4</w:t>
            </w:r>
          </w:p>
        </w:tc>
        <w:tc>
          <w:tcPr>
            <w:tcW w:w="1134" w:type="dxa"/>
          </w:tcPr>
          <w:p w:rsidR="00426BAD" w:rsidRDefault="00426BAD" w:rsidP="00C701DA"/>
        </w:tc>
      </w:tr>
      <w:tr w:rsidR="00426BAD" w:rsidRPr="001E488D" w:rsidTr="007367DB">
        <w:tc>
          <w:tcPr>
            <w:tcW w:w="928" w:type="dxa"/>
          </w:tcPr>
          <w:p w:rsidR="00426BAD" w:rsidRDefault="00426BAD" w:rsidP="00C701DA">
            <w:r>
              <w:t>7</w:t>
            </w:r>
          </w:p>
        </w:tc>
        <w:tc>
          <w:tcPr>
            <w:tcW w:w="4000" w:type="dxa"/>
          </w:tcPr>
          <w:p w:rsidR="00426BAD" w:rsidRPr="00303FBB" w:rsidRDefault="00426BAD" w:rsidP="0072703E">
            <w:r w:rsidRPr="00426BAD">
              <w:t>Политическая экономия диктатуры</w:t>
            </w:r>
          </w:p>
        </w:tc>
        <w:tc>
          <w:tcPr>
            <w:tcW w:w="1131" w:type="dxa"/>
          </w:tcPr>
          <w:p w:rsidR="00426BAD" w:rsidRDefault="00426BAD" w:rsidP="00837D58">
            <w:r>
              <w:t>2</w:t>
            </w:r>
          </w:p>
        </w:tc>
        <w:tc>
          <w:tcPr>
            <w:tcW w:w="1134" w:type="dxa"/>
          </w:tcPr>
          <w:p w:rsidR="00426BAD" w:rsidRDefault="00426BAD" w:rsidP="00837D58">
            <w:r>
              <w:t>4</w:t>
            </w:r>
          </w:p>
        </w:tc>
        <w:tc>
          <w:tcPr>
            <w:tcW w:w="995" w:type="dxa"/>
          </w:tcPr>
          <w:p w:rsidR="00426BAD" w:rsidRDefault="00426BAD" w:rsidP="00837D58">
            <w:r>
              <w:t>4</w:t>
            </w:r>
          </w:p>
        </w:tc>
        <w:tc>
          <w:tcPr>
            <w:tcW w:w="1134" w:type="dxa"/>
          </w:tcPr>
          <w:p w:rsidR="00426BAD" w:rsidRDefault="00426BAD" w:rsidP="00C701DA">
            <w:r>
              <w:t>2</w:t>
            </w:r>
          </w:p>
        </w:tc>
      </w:tr>
      <w:tr w:rsidR="00426BAD" w:rsidRPr="001E488D" w:rsidTr="007367DB">
        <w:tc>
          <w:tcPr>
            <w:tcW w:w="928" w:type="dxa"/>
          </w:tcPr>
          <w:p w:rsidR="00426BAD" w:rsidRDefault="00426BAD" w:rsidP="00C701DA"/>
        </w:tc>
        <w:tc>
          <w:tcPr>
            <w:tcW w:w="4000" w:type="dxa"/>
          </w:tcPr>
          <w:p w:rsidR="00426BAD" w:rsidRDefault="00426BAD" w:rsidP="00C701DA">
            <w:r>
              <w:t>Зачет</w:t>
            </w:r>
          </w:p>
        </w:tc>
        <w:tc>
          <w:tcPr>
            <w:tcW w:w="1131" w:type="dxa"/>
          </w:tcPr>
          <w:p w:rsidR="00426BAD" w:rsidRDefault="00426BAD" w:rsidP="00C701DA"/>
        </w:tc>
        <w:tc>
          <w:tcPr>
            <w:tcW w:w="1134" w:type="dxa"/>
          </w:tcPr>
          <w:p w:rsidR="00426BAD" w:rsidRDefault="00426BAD" w:rsidP="00C701DA"/>
        </w:tc>
        <w:tc>
          <w:tcPr>
            <w:tcW w:w="995" w:type="dxa"/>
          </w:tcPr>
          <w:p w:rsidR="00426BAD" w:rsidRDefault="00426BAD" w:rsidP="00C701DA">
            <w:r>
              <w:t>18</w:t>
            </w:r>
          </w:p>
        </w:tc>
        <w:tc>
          <w:tcPr>
            <w:tcW w:w="1134" w:type="dxa"/>
          </w:tcPr>
          <w:p w:rsidR="00426BAD" w:rsidRDefault="00426BAD" w:rsidP="00C701DA"/>
        </w:tc>
      </w:tr>
      <w:tr w:rsidR="00426BAD" w:rsidRPr="001E488D" w:rsidTr="007367DB">
        <w:tc>
          <w:tcPr>
            <w:tcW w:w="928" w:type="dxa"/>
          </w:tcPr>
          <w:p w:rsidR="00426BAD" w:rsidRPr="001E488D" w:rsidRDefault="00426BAD" w:rsidP="00C701DA">
            <w:r>
              <w:t>Всего</w:t>
            </w:r>
          </w:p>
        </w:tc>
        <w:tc>
          <w:tcPr>
            <w:tcW w:w="4000" w:type="dxa"/>
          </w:tcPr>
          <w:p w:rsidR="00426BAD" w:rsidRDefault="00426BAD" w:rsidP="00C701DA"/>
        </w:tc>
        <w:tc>
          <w:tcPr>
            <w:tcW w:w="1131" w:type="dxa"/>
          </w:tcPr>
          <w:p w:rsidR="00426BAD" w:rsidRDefault="00426BAD" w:rsidP="00C701DA">
            <w:r>
              <w:t>18</w:t>
            </w:r>
          </w:p>
        </w:tc>
        <w:tc>
          <w:tcPr>
            <w:tcW w:w="1134" w:type="dxa"/>
          </w:tcPr>
          <w:p w:rsidR="00426BAD" w:rsidRDefault="00426BAD" w:rsidP="00C701DA">
            <w:r>
              <w:t>32</w:t>
            </w:r>
          </w:p>
        </w:tc>
        <w:tc>
          <w:tcPr>
            <w:tcW w:w="995" w:type="dxa"/>
          </w:tcPr>
          <w:p w:rsidR="00426BAD" w:rsidRDefault="00426BAD" w:rsidP="00C701DA">
            <w:r>
              <w:t>50</w:t>
            </w:r>
          </w:p>
        </w:tc>
        <w:tc>
          <w:tcPr>
            <w:tcW w:w="1134" w:type="dxa"/>
          </w:tcPr>
          <w:p w:rsidR="00426BAD" w:rsidRDefault="00426BAD" w:rsidP="00C701DA">
            <w:r>
              <w:t>6</w:t>
            </w:r>
          </w:p>
        </w:tc>
      </w:tr>
    </w:tbl>
    <w:p w:rsidR="00C55EE1" w:rsidRDefault="00C55EE1" w:rsidP="000653A3">
      <w:pPr>
        <w:rPr>
          <w:b/>
        </w:rPr>
      </w:pPr>
    </w:p>
    <w:p w:rsidR="00CA6485" w:rsidRDefault="00CA6485" w:rsidP="00286C90">
      <w:pPr>
        <w:numPr>
          <w:ilvl w:val="0"/>
          <w:numId w:val="32"/>
        </w:numPr>
        <w:spacing w:before="120" w:after="120"/>
        <w:ind w:left="720"/>
        <w:jc w:val="both"/>
        <w:rPr>
          <w:b/>
        </w:rPr>
      </w:pPr>
      <w:r w:rsidRPr="001E488D">
        <w:rPr>
          <w:b/>
        </w:rPr>
        <w:t xml:space="preserve">Содержание </w:t>
      </w:r>
      <w:r w:rsidR="004271CD">
        <w:rPr>
          <w:b/>
        </w:rPr>
        <w:t>дисциплины</w:t>
      </w:r>
      <w:r w:rsidR="007C33D8">
        <w:rPr>
          <w:b/>
        </w:rPr>
        <w:t xml:space="preserve"> </w:t>
      </w:r>
    </w:p>
    <w:p w:rsidR="000A6FAB" w:rsidRPr="006438B1" w:rsidRDefault="000A6FAB" w:rsidP="00DA4B66">
      <w:pPr>
        <w:jc w:val="both"/>
        <w:rPr>
          <w:b/>
        </w:rPr>
      </w:pPr>
      <w:r w:rsidRPr="006438B1">
        <w:rPr>
          <w:b/>
        </w:rPr>
        <w:t xml:space="preserve">Тема. 1. </w:t>
      </w:r>
      <w:r w:rsidR="00426BAD" w:rsidRPr="00426BAD">
        <w:rPr>
          <w:b/>
        </w:rPr>
        <w:t>Производство общественных благ</w:t>
      </w:r>
    </w:p>
    <w:p w:rsidR="000A6FAB" w:rsidRDefault="00426BAD" w:rsidP="00426BAD">
      <w:pPr>
        <w:pStyle w:val="10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426BAD">
        <w:rPr>
          <w:rFonts w:ascii="Times New Roman" w:hAnsi="Times New Roman"/>
          <w:sz w:val="24"/>
          <w:szCs w:val="24"/>
        </w:rPr>
        <w:t>Понятие общественного блага. Общественные блага в типологии благ.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Эффективность аллокации ресурсов как цель коллективного выбора.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Добровольное производство общественных благ при постоянной отдаче от масштаба.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Перераспределение как цель коллективного выбора.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Справедливость как общественное благо.</w:t>
      </w:r>
      <w:r w:rsidR="000A6FAB" w:rsidRPr="00DA4B66">
        <w:rPr>
          <w:rFonts w:ascii="Times New Roman" w:hAnsi="Times New Roman"/>
          <w:sz w:val="24"/>
          <w:szCs w:val="24"/>
        </w:rPr>
        <w:t xml:space="preserve"> </w:t>
      </w:r>
    </w:p>
    <w:p w:rsidR="00E51352" w:rsidRPr="00286C90" w:rsidRDefault="00E51352" w:rsidP="00E51352">
      <w:pPr>
        <w:pStyle w:val="10"/>
        <w:spacing w:before="120" w:after="240" w:line="240" w:lineRule="auto"/>
        <w:ind w:right="45"/>
        <w:rPr>
          <w:rFonts w:ascii="Times New Roman" w:hAnsi="Times New Roman"/>
          <w:bCs/>
          <w:iCs/>
          <w:sz w:val="24"/>
          <w:szCs w:val="24"/>
        </w:rPr>
      </w:pPr>
      <w:r w:rsidRPr="00286C90">
        <w:rPr>
          <w:rFonts w:ascii="Times New Roman" w:hAnsi="Times New Roman"/>
          <w:bCs/>
          <w:iCs/>
          <w:sz w:val="24"/>
          <w:szCs w:val="24"/>
        </w:rPr>
        <w:t>Задания для самостоятельной работы: изучение учебной литературы, материалов лекций</w:t>
      </w:r>
      <w:r>
        <w:rPr>
          <w:rFonts w:ascii="Times New Roman" w:hAnsi="Times New Roman"/>
          <w:bCs/>
          <w:iCs/>
          <w:sz w:val="24"/>
          <w:szCs w:val="24"/>
        </w:rPr>
        <w:t>, разбор кейсов и моделей</w:t>
      </w:r>
      <w:r w:rsidRPr="00286C90">
        <w:rPr>
          <w:rFonts w:ascii="Times New Roman" w:hAnsi="Times New Roman"/>
          <w:bCs/>
          <w:iCs/>
          <w:sz w:val="24"/>
          <w:szCs w:val="24"/>
        </w:rPr>
        <w:t>.</w:t>
      </w:r>
    </w:p>
    <w:p w:rsidR="000A6FAB" w:rsidRPr="00DA4B66" w:rsidRDefault="000A6FAB" w:rsidP="00DA4B66">
      <w:pPr>
        <w:jc w:val="both"/>
        <w:rPr>
          <w:b/>
        </w:rPr>
      </w:pPr>
      <w:r w:rsidRPr="00DA4B66">
        <w:rPr>
          <w:b/>
        </w:rPr>
        <w:t xml:space="preserve">Тема 2. </w:t>
      </w:r>
      <w:r w:rsidR="00426BAD" w:rsidRPr="00426BAD">
        <w:rPr>
          <w:b/>
        </w:rPr>
        <w:t>Агрегирование индивидуальных предпочтений и прямая демократия</w:t>
      </w:r>
    </w:p>
    <w:p w:rsidR="000A6FAB" w:rsidRPr="00DA4B66" w:rsidRDefault="00426BAD" w:rsidP="00426BAD">
      <w:pPr>
        <w:pStyle w:val="10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426BAD">
        <w:rPr>
          <w:rFonts w:ascii="Times New Roman" w:hAnsi="Times New Roman"/>
          <w:sz w:val="24"/>
          <w:szCs w:val="24"/>
        </w:rPr>
        <w:t>Оптимальное большинство.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Оптимальность простого большинства.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Теорема Мэя.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Теорема Рэ – Тейлора.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Цикличность при голосовании. Парадокс Кондорсе.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Теорема о медианном избирателе.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Двухмерность выбора и правило простого большинства.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Зацикливание и размер решающего большинства.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Логроллинг.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Манипулирование повесткой дня.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Причины стабильности выбора.</w:t>
      </w:r>
      <w:r w:rsidR="000A6FAB" w:rsidRPr="00DA4B66">
        <w:rPr>
          <w:rFonts w:ascii="Times New Roman" w:hAnsi="Times New Roman"/>
          <w:sz w:val="24"/>
          <w:szCs w:val="24"/>
        </w:rPr>
        <w:t xml:space="preserve"> </w:t>
      </w:r>
    </w:p>
    <w:p w:rsidR="00E51352" w:rsidRDefault="00E51352" w:rsidP="00E51352">
      <w:pPr>
        <w:pStyle w:val="10"/>
        <w:spacing w:before="120" w:after="240" w:line="240" w:lineRule="auto"/>
        <w:ind w:right="45"/>
        <w:rPr>
          <w:rFonts w:ascii="Times New Roman" w:hAnsi="Times New Roman"/>
          <w:bCs/>
          <w:iCs/>
          <w:sz w:val="24"/>
          <w:szCs w:val="24"/>
        </w:rPr>
      </w:pPr>
      <w:r w:rsidRPr="00286C90">
        <w:rPr>
          <w:rFonts w:ascii="Times New Roman" w:hAnsi="Times New Roman"/>
          <w:bCs/>
          <w:iCs/>
          <w:sz w:val="24"/>
          <w:szCs w:val="24"/>
        </w:rPr>
        <w:t>Задания для самостоятельной работы: изучение учебной литературы, материалов лекций</w:t>
      </w:r>
      <w:r>
        <w:rPr>
          <w:rFonts w:ascii="Times New Roman" w:hAnsi="Times New Roman"/>
          <w:bCs/>
          <w:iCs/>
          <w:sz w:val="24"/>
          <w:szCs w:val="24"/>
        </w:rPr>
        <w:t>, разбор кейсов и моделей</w:t>
      </w:r>
      <w:r w:rsidRPr="00286C90">
        <w:rPr>
          <w:rFonts w:ascii="Times New Roman" w:hAnsi="Times New Roman"/>
          <w:bCs/>
          <w:iCs/>
          <w:sz w:val="24"/>
          <w:szCs w:val="24"/>
        </w:rPr>
        <w:t>.</w:t>
      </w:r>
    </w:p>
    <w:p w:rsidR="00F22650" w:rsidRPr="00DA4B66" w:rsidRDefault="00F22650" w:rsidP="00F22650">
      <w:pPr>
        <w:jc w:val="both"/>
        <w:rPr>
          <w:b/>
        </w:rPr>
      </w:pPr>
      <w:r>
        <w:rPr>
          <w:b/>
        </w:rPr>
        <w:t>Тема 3</w:t>
      </w:r>
      <w:r w:rsidRPr="00DA4B66">
        <w:rPr>
          <w:b/>
        </w:rPr>
        <w:t xml:space="preserve">. </w:t>
      </w:r>
      <w:r w:rsidR="00426BAD" w:rsidRPr="00426BAD">
        <w:rPr>
          <w:b/>
        </w:rPr>
        <w:t>Представительная демократия и политическая конкуренция</w:t>
      </w:r>
    </w:p>
    <w:p w:rsidR="00F22650" w:rsidRDefault="00426BAD" w:rsidP="00426BAD">
      <w:pPr>
        <w:pStyle w:val="10"/>
        <w:spacing w:line="240" w:lineRule="auto"/>
        <w:ind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Парадокс голосования: гипотезы</w:t>
      </w:r>
      <w:r w:rsidRPr="00426BAD">
        <w:rPr>
          <w:rFonts w:ascii="Times New Roman" w:hAnsi="Times New Roman"/>
          <w:sz w:val="24"/>
          <w:szCs w:val="24"/>
        </w:rPr>
        <w:t xml:space="preserve"> рационального</w:t>
      </w:r>
      <w:r>
        <w:rPr>
          <w:rFonts w:ascii="Times New Roman" w:hAnsi="Times New Roman"/>
          <w:sz w:val="24"/>
          <w:szCs w:val="24"/>
        </w:rPr>
        <w:t>, экспрессивного и нравственного</w:t>
      </w:r>
      <w:r w:rsidRPr="00426BAD">
        <w:rPr>
          <w:rFonts w:ascii="Times New Roman" w:hAnsi="Times New Roman"/>
          <w:sz w:val="24"/>
          <w:szCs w:val="24"/>
        </w:rPr>
        <w:t xml:space="preserve"> избирателя.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Ограниченная рациональность избирателя и парадокс голосования.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Модель Хоттелинга – Даунса.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Валентные исходы в двухпартийной политической системе. Вероятностное голосование.</w:t>
      </w:r>
      <w:r w:rsidRPr="00426BAD">
        <w:t xml:space="preserve"> </w:t>
      </w:r>
      <w:r w:rsidRPr="00426BAD">
        <w:rPr>
          <w:rFonts w:ascii="Times New Roman" w:hAnsi="Times New Roman"/>
          <w:sz w:val="24"/>
          <w:szCs w:val="24"/>
        </w:rPr>
        <w:t>Расходы на избирательную компанию.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Роль идеологии в политической борьбе.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Правила выборов и количество политических партий.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Правила выборов и пропорциональность представительства.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 xml:space="preserve">Парламентские коалиции и влияние </w:t>
      </w:r>
      <w:r w:rsidRPr="00426BAD">
        <w:rPr>
          <w:rFonts w:ascii="Times New Roman" w:hAnsi="Times New Roman"/>
          <w:sz w:val="24"/>
          <w:szCs w:val="24"/>
        </w:rPr>
        <w:lastRenderedPageBreak/>
        <w:t>партий.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Экономические последствия политической борьбы.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Роль партий в политическом процессе.</w:t>
      </w:r>
    </w:p>
    <w:p w:rsidR="00F22650" w:rsidRPr="00286C90" w:rsidRDefault="00F22650" w:rsidP="00F22650">
      <w:pPr>
        <w:pStyle w:val="10"/>
        <w:spacing w:before="120" w:after="240" w:line="240" w:lineRule="auto"/>
        <w:ind w:right="45"/>
        <w:rPr>
          <w:rFonts w:ascii="Times New Roman" w:hAnsi="Times New Roman"/>
          <w:bCs/>
          <w:iCs/>
          <w:sz w:val="24"/>
          <w:szCs w:val="24"/>
        </w:rPr>
      </w:pPr>
      <w:r w:rsidRPr="00286C90">
        <w:rPr>
          <w:rFonts w:ascii="Times New Roman" w:hAnsi="Times New Roman"/>
          <w:bCs/>
          <w:iCs/>
          <w:sz w:val="24"/>
          <w:szCs w:val="24"/>
        </w:rPr>
        <w:t>Задания для самостоятельной работы: изучение учебной литературы, материалов лекций</w:t>
      </w:r>
      <w:r>
        <w:rPr>
          <w:rFonts w:ascii="Times New Roman" w:hAnsi="Times New Roman"/>
          <w:bCs/>
          <w:iCs/>
          <w:sz w:val="24"/>
          <w:szCs w:val="24"/>
        </w:rPr>
        <w:t>, разбор кейсов и моделей</w:t>
      </w:r>
      <w:r w:rsidRPr="00286C90">
        <w:rPr>
          <w:rFonts w:ascii="Times New Roman" w:hAnsi="Times New Roman"/>
          <w:bCs/>
          <w:iCs/>
          <w:sz w:val="24"/>
          <w:szCs w:val="24"/>
        </w:rPr>
        <w:t>.</w:t>
      </w:r>
    </w:p>
    <w:p w:rsidR="000A6FAB" w:rsidRPr="00DA4B66" w:rsidRDefault="00F22650" w:rsidP="00DA4B66">
      <w:pPr>
        <w:jc w:val="both"/>
        <w:rPr>
          <w:b/>
        </w:rPr>
      </w:pPr>
      <w:r>
        <w:rPr>
          <w:b/>
        </w:rPr>
        <w:t>Тема 4</w:t>
      </w:r>
      <w:r w:rsidR="000A6FAB" w:rsidRPr="00DA4B66">
        <w:rPr>
          <w:b/>
        </w:rPr>
        <w:t xml:space="preserve">. </w:t>
      </w:r>
      <w:r w:rsidR="00426BAD" w:rsidRPr="00426BAD">
        <w:rPr>
          <w:b/>
        </w:rPr>
        <w:t>Федерализм</w:t>
      </w:r>
    </w:p>
    <w:p w:rsidR="000A6FAB" w:rsidRPr="00E51352" w:rsidRDefault="00426BAD" w:rsidP="00426BAD">
      <w:pPr>
        <w:pStyle w:val="10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426BAD">
        <w:rPr>
          <w:rFonts w:ascii="Times New Roman" w:hAnsi="Times New Roman"/>
          <w:sz w:val="24"/>
          <w:szCs w:val="24"/>
        </w:rPr>
        <w:t>Теория клубов и голосование ногами.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Выгоды и издержки централизации.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Конфедерация.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Логика федерализма.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Принцип универсализма.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Федерализм и межбюджетные 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AD">
        <w:rPr>
          <w:rFonts w:ascii="Times New Roman" w:hAnsi="Times New Roman"/>
          <w:sz w:val="24"/>
          <w:szCs w:val="24"/>
        </w:rPr>
        <w:t>Экономические и социальные результаты децентрализации.</w:t>
      </w:r>
      <w:r w:rsidR="000A6FAB" w:rsidRPr="00E51352">
        <w:rPr>
          <w:rFonts w:ascii="Times New Roman" w:hAnsi="Times New Roman"/>
          <w:sz w:val="24"/>
          <w:szCs w:val="24"/>
        </w:rPr>
        <w:t xml:space="preserve"> </w:t>
      </w:r>
    </w:p>
    <w:p w:rsidR="00E51352" w:rsidRPr="00286C90" w:rsidRDefault="00E51352" w:rsidP="00E51352">
      <w:pPr>
        <w:pStyle w:val="10"/>
        <w:spacing w:before="120" w:after="240" w:line="240" w:lineRule="auto"/>
        <w:ind w:right="45"/>
        <w:rPr>
          <w:rFonts w:ascii="Times New Roman" w:hAnsi="Times New Roman"/>
          <w:bCs/>
          <w:iCs/>
          <w:sz w:val="24"/>
          <w:szCs w:val="24"/>
        </w:rPr>
      </w:pPr>
      <w:r w:rsidRPr="00286C90">
        <w:rPr>
          <w:rFonts w:ascii="Times New Roman" w:hAnsi="Times New Roman"/>
          <w:bCs/>
          <w:iCs/>
          <w:sz w:val="24"/>
          <w:szCs w:val="24"/>
        </w:rPr>
        <w:t>Задания для самостоятельной работы: изучение учебной литературы, материалов лекций</w:t>
      </w:r>
      <w:r>
        <w:rPr>
          <w:rFonts w:ascii="Times New Roman" w:hAnsi="Times New Roman"/>
          <w:bCs/>
          <w:iCs/>
          <w:sz w:val="24"/>
          <w:szCs w:val="24"/>
        </w:rPr>
        <w:t>, разбор кейсов и моделей</w:t>
      </w:r>
      <w:r w:rsidRPr="00286C90">
        <w:rPr>
          <w:rFonts w:ascii="Times New Roman" w:hAnsi="Times New Roman"/>
          <w:bCs/>
          <w:iCs/>
          <w:sz w:val="24"/>
          <w:szCs w:val="24"/>
        </w:rPr>
        <w:t>.</w:t>
      </w:r>
    </w:p>
    <w:p w:rsidR="000A6FAB" w:rsidRPr="00DA4B66" w:rsidRDefault="000A6FAB" w:rsidP="00DA4B66">
      <w:pPr>
        <w:jc w:val="both"/>
        <w:rPr>
          <w:b/>
        </w:rPr>
      </w:pPr>
      <w:r w:rsidRPr="00DA4B66">
        <w:rPr>
          <w:b/>
        </w:rPr>
        <w:t xml:space="preserve">Тема 5. </w:t>
      </w:r>
      <w:r w:rsidR="00426BAD" w:rsidRPr="00426BAD">
        <w:rPr>
          <w:b/>
        </w:rPr>
        <w:t>Разделение властей</w:t>
      </w:r>
    </w:p>
    <w:p w:rsidR="000A6FAB" w:rsidRDefault="002A4637" w:rsidP="002A4637">
      <w:pPr>
        <w:pStyle w:val="10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2A4637">
        <w:rPr>
          <w:rFonts w:ascii="Times New Roman" w:hAnsi="Times New Roman"/>
          <w:sz w:val="24"/>
          <w:szCs w:val="24"/>
        </w:rPr>
        <w:t>Типология систем правления.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Президентские системы.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Парламентские системы.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Различия между парламентскими и президентскими системами.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Полупрезидентские системы.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Функции выборов.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Разделение властей: сдержки и противовесы и раскрытие информации.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Сравнение систем правления.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Функции судебной власти.</w:t>
      </w:r>
    </w:p>
    <w:p w:rsidR="00E51352" w:rsidRPr="00286C90" w:rsidRDefault="00E51352" w:rsidP="00E51352">
      <w:pPr>
        <w:pStyle w:val="10"/>
        <w:spacing w:before="120" w:after="240" w:line="240" w:lineRule="auto"/>
        <w:ind w:right="45"/>
        <w:rPr>
          <w:rFonts w:ascii="Times New Roman" w:hAnsi="Times New Roman"/>
          <w:bCs/>
          <w:iCs/>
          <w:sz w:val="24"/>
          <w:szCs w:val="24"/>
        </w:rPr>
      </w:pPr>
      <w:r w:rsidRPr="00286C90">
        <w:rPr>
          <w:rFonts w:ascii="Times New Roman" w:hAnsi="Times New Roman"/>
          <w:bCs/>
          <w:iCs/>
          <w:sz w:val="24"/>
          <w:szCs w:val="24"/>
        </w:rPr>
        <w:t>Задания для самостоятельной работы: изучение учебной литературы, материалов лекций</w:t>
      </w:r>
      <w:r>
        <w:rPr>
          <w:rFonts w:ascii="Times New Roman" w:hAnsi="Times New Roman"/>
          <w:bCs/>
          <w:iCs/>
          <w:sz w:val="24"/>
          <w:szCs w:val="24"/>
        </w:rPr>
        <w:t>, разбор кейсов и моделей</w:t>
      </w:r>
      <w:r w:rsidRPr="00286C90">
        <w:rPr>
          <w:rFonts w:ascii="Times New Roman" w:hAnsi="Times New Roman"/>
          <w:bCs/>
          <w:iCs/>
          <w:sz w:val="24"/>
          <w:szCs w:val="24"/>
        </w:rPr>
        <w:t>.</w:t>
      </w:r>
    </w:p>
    <w:p w:rsidR="000A6FAB" w:rsidRPr="00DA4B66" w:rsidRDefault="000A6FAB" w:rsidP="00DA4B66">
      <w:pPr>
        <w:jc w:val="both"/>
        <w:rPr>
          <w:b/>
        </w:rPr>
      </w:pPr>
      <w:r w:rsidRPr="00DA4B66">
        <w:rPr>
          <w:b/>
        </w:rPr>
        <w:t xml:space="preserve">Тема 6. </w:t>
      </w:r>
      <w:r w:rsidR="002A4637" w:rsidRPr="002A4637">
        <w:rPr>
          <w:b/>
        </w:rPr>
        <w:t>Сравнительная эффективность демократических процедур</w:t>
      </w:r>
    </w:p>
    <w:p w:rsidR="000A6FAB" w:rsidRDefault="002A4637" w:rsidP="002A4637">
      <w:pPr>
        <w:pStyle w:val="10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2A4637">
        <w:rPr>
          <w:rFonts w:ascii="Times New Roman" w:hAnsi="Times New Roman"/>
          <w:sz w:val="24"/>
          <w:szCs w:val="24"/>
        </w:rPr>
        <w:t>Теорема о невозможности Эрроу.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Сравнительная экономическая эффективность демократии.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Почему демократия может быть неэффективным способом общественного устройства?</w:t>
      </w:r>
    </w:p>
    <w:p w:rsidR="00E51352" w:rsidRPr="00286C90" w:rsidRDefault="00E51352" w:rsidP="00E51352">
      <w:pPr>
        <w:pStyle w:val="10"/>
        <w:spacing w:before="120" w:after="240" w:line="240" w:lineRule="auto"/>
        <w:ind w:right="45"/>
        <w:rPr>
          <w:rFonts w:ascii="Times New Roman" w:hAnsi="Times New Roman"/>
          <w:bCs/>
          <w:iCs/>
          <w:sz w:val="24"/>
          <w:szCs w:val="24"/>
        </w:rPr>
      </w:pPr>
      <w:r w:rsidRPr="00286C90">
        <w:rPr>
          <w:rFonts w:ascii="Times New Roman" w:hAnsi="Times New Roman"/>
          <w:bCs/>
          <w:iCs/>
          <w:sz w:val="24"/>
          <w:szCs w:val="24"/>
        </w:rPr>
        <w:t>Задания для самостоятельной работы: изучение учебной литературы, материалов лекций</w:t>
      </w:r>
      <w:r>
        <w:rPr>
          <w:rFonts w:ascii="Times New Roman" w:hAnsi="Times New Roman"/>
          <w:bCs/>
          <w:iCs/>
          <w:sz w:val="24"/>
          <w:szCs w:val="24"/>
        </w:rPr>
        <w:t>, разбор кейсов и моделей</w:t>
      </w:r>
      <w:r w:rsidRPr="00286C90">
        <w:rPr>
          <w:rFonts w:ascii="Times New Roman" w:hAnsi="Times New Roman"/>
          <w:bCs/>
          <w:iCs/>
          <w:sz w:val="24"/>
          <w:szCs w:val="24"/>
        </w:rPr>
        <w:t>.</w:t>
      </w:r>
    </w:p>
    <w:p w:rsidR="000A6FAB" w:rsidRPr="00DA4B66" w:rsidRDefault="000A6FAB" w:rsidP="00DA4B66">
      <w:pPr>
        <w:jc w:val="both"/>
        <w:rPr>
          <w:b/>
        </w:rPr>
      </w:pPr>
      <w:r w:rsidRPr="00DA4B66">
        <w:rPr>
          <w:b/>
        </w:rPr>
        <w:t xml:space="preserve">Тема 7. </w:t>
      </w:r>
      <w:r w:rsidR="002A4637" w:rsidRPr="002A4637">
        <w:rPr>
          <w:b/>
        </w:rPr>
        <w:t>Политическая экономия диктатуры</w:t>
      </w:r>
    </w:p>
    <w:p w:rsidR="000A6FAB" w:rsidRDefault="002A4637" w:rsidP="002A4637">
      <w:pPr>
        <w:pStyle w:val="10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2A4637">
        <w:rPr>
          <w:rFonts w:ascii="Times New Roman" w:hAnsi="Times New Roman"/>
          <w:sz w:val="24"/>
          <w:szCs w:val="24"/>
        </w:rPr>
        <w:t>Типология диктаторских режимов.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Тинпот диктатура.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Тоталитарная диктатура.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Тирания.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Тимократия.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Причины экономической неэффективности диктаторских режимов.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637">
        <w:rPr>
          <w:rFonts w:ascii="Times New Roman" w:hAnsi="Times New Roman"/>
          <w:sz w:val="24"/>
          <w:szCs w:val="24"/>
        </w:rPr>
        <w:t>«Государственное управление имеет значение».</w:t>
      </w:r>
    </w:p>
    <w:p w:rsidR="00E51352" w:rsidRPr="00286C90" w:rsidRDefault="00E51352" w:rsidP="00E51352">
      <w:pPr>
        <w:pStyle w:val="10"/>
        <w:spacing w:before="120" w:after="240" w:line="240" w:lineRule="auto"/>
        <w:ind w:right="45"/>
        <w:rPr>
          <w:rFonts w:ascii="Times New Roman" w:hAnsi="Times New Roman"/>
          <w:bCs/>
          <w:iCs/>
          <w:sz w:val="24"/>
          <w:szCs w:val="24"/>
        </w:rPr>
      </w:pPr>
      <w:r w:rsidRPr="00286C90">
        <w:rPr>
          <w:rFonts w:ascii="Times New Roman" w:hAnsi="Times New Roman"/>
          <w:bCs/>
          <w:iCs/>
          <w:sz w:val="24"/>
          <w:szCs w:val="24"/>
        </w:rPr>
        <w:t>Задания для самостоятельной работы: изучение учебной литературы, материалов лекций</w:t>
      </w:r>
      <w:r>
        <w:rPr>
          <w:rFonts w:ascii="Times New Roman" w:hAnsi="Times New Roman"/>
          <w:bCs/>
          <w:iCs/>
          <w:sz w:val="24"/>
          <w:szCs w:val="24"/>
        </w:rPr>
        <w:t>, разбор кейсов и моделей</w:t>
      </w:r>
      <w:r w:rsidRPr="00286C90">
        <w:rPr>
          <w:rFonts w:ascii="Times New Roman" w:hAnsi="Times New Roman"/>
          <w:bCs/>
          <w:iCs/>
          <w:sz w:val="24"/>
          <w:szCs w:val="24"/>
        </w:rPr>
        <w:t>.</w:t>
      </w:r>
    </w:p>
    <w:p w:rsidR="003E07FE" w:rsidRDefault="003E07FE" w:rsidP="00FE24D5">
      <w:pPr>
        <w:numPr>
          <w:ilvl w:val="0"/>
          <w:numId w:val="32"/>
        </w:numPr>
        <w:spacing w:before="120" w:after="120"/>
        <w:ind w:left="720"/>
        <w:jc w:val="both"/>
        <w:rPr>
          <w:b/>
        </w:rPr>
      </w:pPr>
      <w:r>
        <w:rPr>
          <w:b/>
        </w:rPr>
        <w:t>Перечень компетенций, формируемых в результате освоения дисциплины</w:t>
      </w:r>
    </w:p>
    <w:p w:rsidR="00C83FE8" w:rsidRDefault="003E07FE" w:rsidP="00C83FE8">
      <w:pPr>
        <w:ind w:firstLine="720"/>
        <w:jc w:val="both"/>
      </w:pPr>
      <w:r>
        <w:t xml:space="preserve">Дисциплина направлена на развитие </w:t>
      </w:r>
      <w:r w:rsidR="00C83FE8">
        <w:t xml:space="preserve">следующих </w:t>
      </w:r>
      <w:r>
        <w:t>общекультурных и профессиональных компетенций</w:t>
      </w:r>
      <w:r w:rsidR="009B2417">
        <w:t>:</w:t>
      </w:r>
      <w:bookmarkStart w:id="0" w:name="_GoBack"/>
      <w:bookmarkEnd w:id="0"/>
    </w:p>
    <w:p w:rsidR="00AA3F34" w:rsidRPr="00AA3F34" w:rsidRDefault="00C83FE8" w:rsidP="00C83FE8">
      <w:pPr>
        <w:ind w:firstLine="720"/>
        <w:jc w:val="both"/>
      </w:pPr>
      <w:r>
        <w:t xml:space="preserve">Общекультурные компетенции: </w:t>
      </w:r>
      <w:r w:rsidR="00AA3F34" w:rsidRPr="00AA3F34">
        <w:t>ОК-4, ОК- 10, ОК- 11, ОК- 12, ОК- 13, ОК- 17, ОК- 18, ОК- 19, ОК- 20, ОК- 21, ОК- 22.</w:t>
      </w:r>
    </w:p>
    <w:p w:rsidR="003E07FE" w:rsidRDefault="00C83FE8" w:rsidP="00AA3F34">
      <w:pPr>
        <w:ind w:firstLine="720"/>
        <w:jc w:val="both"/>
      </w:pPr>
      <w:r>
        <w:t xml:space="preserve">Профессиональные компетенции: </w:t>
      </w:r>
      <w:r w:rsidR="00AA3F34" w:rsidRPr="00AA3F34">
        <w:t>ПК-6, ПК-8, ПК-9, ПК-11, ПК-12, ПК-17, ПК-18, ПК-20, ПК-21, ПК-22, ПК-23</w:t>
      </w:r>
      <w:r>
        <w:t>.</w:t>
      </w:r>
    </w:p>
    <w:p w:rsidR="0073560C" w:rsidRPr="0073560C" w:rsidRDefault="0073560C" w:rsidP="00C83FE8">
      <w:pPr>
        <w:numPr>
          <w:ilvl w:val="0"/>
          <w:numId w:val="32"/>
        </w:numPr>
        <w:spacing w:before="120" w:after="120"/>
        <w:ind w:left="720"/>
        <w:jc w:val="both"/>
        <w:rPr>
          <w:b/>
        </w:rPr>
      </w:pPr>
      <w:r w:rsidRPr="0073560C">
        <w:rPr>
          <w:b/>
        </w:rPr>
        <w:t>Образ</w:t>
      </w:r>
      <w:r w:rsidR="00C83FE8">
        <w:rPr>
          <w:b/>
        </w:rPr>
        <w:t>ов</w:t>
      </w:r>
      <w:r w:rsidRPr="0073560C">
        <w:rPr>
          <w:b/>
        </w:rPr>
        <w:t>ательные</w:t>
      </w:r>
      <w:r w:rsidR="003E07FE">
        <w:rPr>
          <w:b/>
        </w:rPr>
        <w:t>, научно-исследовательские и научно-производственные технологии</w:t>
      </w:r>
      <w:r w:rsidRPr="0073560C">
        <w:rPr>
          <w:b/>
        </w:rPr>
        <w:t xml:space="preserve"> </w:t>
      </w:r>
    </w:p>
    <w:p w:rsidR="00C6492C" w:rsidRDefault="00C83FE8" w:rsidP="00C83FE8">
      <w:pPr>
        <w:jc w:val="both"/>
      </w:pPr>
      <w:r>
        <w:t xml:space="preserve">А. </w:t>
      </w:r>
      <w:r w:rsidR="003E07FE">
        <w:t xml:space="preserve">Образовательные технологии: </w:t>
      </w:r>
      <w:r w:rsidR="005132A3">
        <w:t xml:space="preserve">чтение </w:t>
      </w:r>
      <w:r w:rsidR="000A2B8C" w:rsidRPr="00665268">
        <w:t>лекций с использованием проекционного оборудования</w:t>
      </w:r>
      <w:r w:rsidR="0094465E">
        <w:t>;</w:t>
      </w:r>
      <w:r w:rsidR="00B37501">
        <w:t xml:space="preserve"> </w:t>
      </w:r>
      <w:r w:rsidR="006B5786">
        <w:t xml:space="preserve">ответы на вопросы, </w:t>
      </w:r>
      <w:r w:rsidR="00A34A2A">
        <w:t>разбор моделей и кейсов на семинарах</w:t>
      </w:r>
      <w:r w:rsidR="0059366F">
        <w:t>.</w:t>
      </w:r>
    </w:p>
    <w:p w:rsidR="003E07FE" w:rsidRDefault="00C83FE8" w:rsidP="00C83FE8">
      <w:pPr>
        <w:jc w:val="both"/>
      </w:pPr>
      <w:r w:rsidRPr="0094465E">
        <w:t xml:space="preserve">Б. </w:t>
      </w:r>
      <w:r w:rsidR="003E07FE" w:rsidRPr="0094465E">
        <w:t>Научно-исследовательские технологии</w:t>
      </w:r>
      <w:r w:rsidR="0094465E">
        <w:t>:</w:t>
      </w:r>
      <w:r w:rsidR="00691BD6">
        <w:t xml:space="preserve"> </w:t>
      </w:r>
      <w:r w:rsidR="00A34A2A">
        <w:rPr>
          <w:iCs/>
          <w:color w:val="000000"/>
        </w:rPr>
        <w:t>изучение основной литературы и науч</w:t>
      </w:r>
      <w:r w:rsidR="00A34A2A">
        <w:rPr>
          <w:rStyle w:val="breadcrumbs"/>
        </w:rPr>
        <w:t xml:space="preserve">ных публикаций, разбор конкретных ситуаций, </w:t>
      </w:r>
      <w:r w:rsidR="006B5786">
        <w:rPr>
          <w:rStyle w:val="breadcrumbs"/>
        </w:rPr>
        <w:t>реферирование статей.</w:t>
      </w:r>
    </w:p>
    <w:p w:rsidR="00691BD6" w:rsidRDefault="00691BD6" w:rsidP="0094465E">
      <w:pPr>
        <w:numPr>
          <w:ilvl w:val="0"/>
          <w:numId w:val="32"/>
        </w:numPr>
        <w:spacing w:before="120" w:after="120"/>
        <w:ind w:left="720"/>
        <w:jc w:val="both"/>
        <w:rPr>
          <w:b/>
        </w:rPr>
      </w:pPr>
      <w:r>
        <w:rPr>
          <w:b/>
        </w:rPr>
        <w:t>Учебно-методическое обеспечение самостоятельной работы студентов, оценочные средства</w:t>
      </w:r>
      <w:r w:rsidR="0094465E">
        <w:rPr>
          <w:b/>
        </w:rPr>
        <w:t xml:space="preserve"> контроля успеваемости и промежуточной аттестации</w:t>
      </w:r>
    </w:p>
    <w:p w:rsidR="00691BD6" w:rsidRDefault="00691BD6" w:rsidP="00982D7A">
      <w:pPr>
        <w:jc w:val="both"/>
      </w:pPr>
      <w:r>
        <w:t>А. Учебно-методические рекомендации для обеспечения самостоятельной работы студентов</w:t>
      </w:r>
      <w:r w:rsidR="0094465E">
        <w:t xml:space="preserve">: </w:t>
      </w:r>
      <w:r w:rsidR="00982D7A">
        <w:t xml:space="preserve">работа с учебной и научной литературой, изучение материалов курса на сайте </w:t>
      </w:r>
      <w:hyperlink r:id="rId6" w:history="1">
        <w:r w:rsidR="00982D7A" w:rsidRPr="00C374B4">
          <w:rPr>
            <w:rStyle w:val="a8"/>
          </w:rPr>
          <w:t>http://on.econ.msu.ru/</w:t>
        </w:r>
      </w:hyperlink>
      <w:r w:rsidR="00982D7A" w:rsidRPr="00665268">
        <w:t>.</w:t>
      </w:r>
    </w:p>
    <w:p w:rsidR="00C701DA" w:rsidRDefault="00C701DA" w:rsidP="00C848BC"/>
    <w:p w:rsidR="00982D7A" w:rsidRDefault="00982D7A" w:rsidP="00691BD6">
      <w:r>
        <w:lastRenderedPageBreak/>
        <w:t>Б. Примерны</w:t>
      </w:r>
      <w:r w:rsidR="00A157F6">
        <w:t xml:space="preserve">е </w:t>
      </w:r>
      <w:r w:rsidR="006B5786">
        <w:t xml:space="preserve">задания </w:t>
      </w:r>
      <w:r w:rsidR="00A157F6">
        <w:t>контрольных работ для пр</w:t>
      </w:r>
      <w:r>
        <w:t>оведения текущей и промежуточной ат</w:t>
      </w:r>
      <w:r w:rsidR="009372EC">
        <w:t>т</w:t>
      </w:r>
      <w:r>
        <w:t>естации:</w:t>
      </w:r>
    </w:p>
    <w:p w:rsidR="0030636A" w:rsidRPr="0030636A" w:rsidRDefault="0030636A" w:rsidP="0030636A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636A">
        <w:t xml:space="preserve">Дана матрица выбора альтернатив (W, X, Y, Z) пятью голосующими (1, 2, 3, 4, 5).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00"/>
        <w:gridCol w:w="902"/>
      </w:tblGrid>
      <w:tr w:rsidR="0030636A" w:rsidRPr="0030636A" w:rsidTr="00837D58">
        <w:tc>
          <w:tcPr>
            <w:tcW w:w="828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V1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V2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V3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V4</w:t>
            </w:r>
          </w:p>
        </w:tc>
        <w:tc>
          <w:tcPr>
            <w:tcW w:w="902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V5</w:t>
            </w:r>
          </w:p>
        </w:tc>
      </w:tr>
      <w:tr w:rsidR="0030636A" w:rsidRPr="0030636A" w:rsidTr="00837D58">
        <w:tc>
          <w:tcPr>
            <w:tcW w:w="828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X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Y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Z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W</w:t>
            </w:r>
          </w:p>
        </w:tc>
        <w:tc>
          <w:tcPr>
            <w:tcW w:w="902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Y</w:t>
            </w:r>
          </w:p>
        </w:tc>
      </w:tr>
      <w:tr w:rsidR="0030636A" w:rsidRPr="0030636A" w:rsidTr="00837D58">
        <w:tc>
          <w:tcPr>
            <w:tcW w:w="828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Y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W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X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Z</w:t>
            </w:r>
          </w:p>
        </w:tc>
        <w:tc>
          <w:tcPr>
            <w:tcW w:w="902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X</w:t>
            </w:r>
          </w:p>
        </w:tc>
      </w:tr>
      <w:tr w:rsidR="0030636A" w:rsidRPr="0030636A" w:rsidTr="00837D58">
        <w:tc>
          <w:tcPr>
            <w:tcW w:w="828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W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X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Y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X</w:t>
            </w:r>
          </w:p>
        </w:tc>
        <w:tc>
          <w:tcPr>
            <w:tcW w:w="902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Z</w:t>
            </w:r>
          </w:p>
        </w:tc>
      </w:tr>
      <w:tr w:rsidR="0030636A" w:rsidRPr="0030636A" w:rsidTr="00837D58">
        <w:tc>
          <w:tcPr>
            <w:tcW w:w="828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Z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Z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W</w:t>
            </w:r>
          </w:p>
        </w:tc>
        <w:tc>
          <w:tcPr>
            <w:tcW w:w="900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Y</w:t>
            </w:r>
          </w:p>
        </w:tc>
        <w:tc>
          <w:tcPr>
            <w:tcW w:w="902" w:type="dxa"/>
          </w:tcPr>
          <w:p w:rsidR="0030636A" w:rsidRPr="0030636A" w:rsidRDefault="0030636A" w:rsidP="00837D58">
            <w:pPr>
              <w:jc w:val="center"/>
              <w:rPr>
                <w:b/>
                <w:sz w:val="20"/>
              </w:rPr>
            </w:pPr>
            <w:r w:rsidRPr="0030636A">
              <w:rPr>
                <w:b/>
                <w:sz w:val="20"/>
              </w:rPr>
              <w:t>W</w:t>
            </w:r>
          </w:p>
        </w:tc>
      </w:tr>
    </w:tbl>
    <w:p w:rsidR="0030636A" w:rsidRPr="00D432FA" w:rsidRDefault="0030636A" w:rsidP="0030636A">
      <w:pPr>
        <w:pStyle w:val="a1"/>
        <w:numPr>
          <w:ilvl w:val="0"/>
          <w:numId w:val="0"/>
        </w:numPr>
        <w:spacing w:before="0" w:after="0" w:afterAutospacing="0"/>
        <w:ind w:left="357"/>
        <w:rPr>
          <w:b/>
        </w:rPr>
      </w:pPr>
      <w:r w:rsidRPr="00D432FA">
        <w:rPr>
          <w:b/>
        </w:rPr>
        <w:t>Найдите верное утверждение:</w:t>
      </w:r>
    </w:p>
    <w:p w:rsidR="0030636A" w:rsidRPr="00D432FA" w:rsidRDefault="0030636A" w:rsidP="0030636A">
      <w:pPr>
        <w:widowControl w:val="0"/>
        <w:numPr>
          <w:ilvl w:val="0"/>
          <w:numId w:val="42"/>
        </w:numPr>
        <w:jc w:val="both"/>
      </w:pPr>
      <w:r w:rsidRPr="00D432FA">
        <w:t>При использовании критерия Кондорсе возникает зацикливание.</w:t>
      </w:r>
    </w:p>
    <w:p w:rsidR="0030636A" w:rsidRPr="00D432FA" w:rsidRDefault="00D432FA" w:rsidP="0030636A">
      <w:pPr>
        <w:widowControl w:val="0"/>
        <w:numPr>
          <w:ilvl w:val="0"/>
          <w:numId w:val="42"/>
        </w:numPr>
        <w:jc w:val="both"/>
      </w:pPr>
      <w:r>
        <w:rPr>
          <w:u w:val="single"/>
        </w:rPr>
        <w:t>По системам Ха</w:t>
      </w:r>
      <w:r w:rsidR="0030636A" w:rsidRPr="00D432FA">
        <w:rPr>
          <w:u w:val="single"/>
        </w:rPr>
        <w:t>ра и Кумбса побеждают разные альтернативы.</w:t>
      </w:r>
    </w:p>
    <w:p w:rsidR="0030636A" w:rsidRPr="00D432FA" w:rsidRDefault="0030636A" w:rsidP="0030636A">
      <w:pPr>
        <w:widowControl w:val="0"/>
        <w:numPr>
          <w:ilvl w:val="0"/>
          <w:numId w:val="42"/>
        </w:numPr>
        <w:jc w:val="both"/>
      </w:pPr>
      <w:r w:rsidRPr="00D432FA">
        <w:t>При использовани</w:t>
      </w:r>
      <w:r w:rsidR="00D432FA">
        <w:t>и критерия Кондорсе и системы Х</w:t>
      </w:r>
      <w:r w:rsidRPr="00D432FA">
        <w:t>ара определяется один и тот же победитель.</w:t>
      </w:r>
    </w:p>
    <w:p w:rsidR="0030636A" w:rsidRPr="00D432FA" w:rsidRDefault="0030636A" w:rsidP="0030636A">
      <w:pPr>
        <w:widowControl w:val="0"/>
        <w:numPr>
          <w:ilvl w:val="0"/>
          <w:numId w:val="42"/>
        </w:numPr>
        <w:jc w:val="both"/>
      </w:pPr>
      <w:r w:rsidRPr="00D432FA">
        <w:t>По правилу относительного большинства и по критерию Кондорсе определяется один и тот же победитель.</w:t>
      </w:r>
    </w:p>
    <w:p w:rsidR="005168BD" w:rsidRDefault="0030636A" w:rsidP="005168BD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Удовлетворяет ли система голосования Кондорсе (последовательное попарное голосование) свойствам анонимности, нейтральности, монотонности, критерию независимости от посторонних альтернатив? Докажите.</w:t>
      </w:r>
    </w:p>
    <w:p w:rsidR="005168BD" w:rsidRDefault="005168BD" w:rsidP="005168BD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830CC">
        <w:t xml:space="preserve"> Дано: Пусть U</w:t>
      </w:r>
      <w:r w:rsidRPr="005168BD">
        <w:rPr>
          <w:vertAlign w:val="subscript"/>
        </w:rPr>
        <w:t>i</w:t>
      </w:r>
      <w:r w:rsidRPr="003830CC">
        <w:t xml:space="preserve"> –полезность i-го индивида, X</w:t>
      </w:r>
      <w:r w:rsidRPr="005168BD">
        <w:rPr>
          <w:vertAlign w:val="subscript"/>
        </w:rPr>
        <w:t>i</w:t>
      </w:r>
      <w:r w:rsidRPr="003830CC">
        <w:t xml:space="preserve"> – объем потребляемого i-м индивидом композитного частного блага, G</w:t>
      </w:r>
      <w:r w:rsidRPr="005168BD">
        <w:rPr>
          <w:vertAlign w:val="subscript"/>
        </w:rPr>
        <w:t>i</w:t>
      </w:r>
      <w:r w:rsidRPr="003830CC">
        <w:t xml:space="preserve"> – объем потребляемого i-м индивидом общественного блага, P</w:t>
      </w:r>
      <w:r w:rsidRPr="005168BD">
        <w:rPr>
          <w:vertAlign w:val="subscript"/>
        </w:rPr>
        <w:t>g</w:t>
      </w:r>
      <w:r w:rsidRPr="003830CC">
        <w:t xml:space="preserve"> и Р</w:t>
      </w:r>
      <w:r w:rsidRPr="005168BD">
        <w:rPr>
          <w:vertAlign w:val="subscript"/>
        </w:rPr>
        <w:t>х</w:t>
      </w:r>
      <w:r w:rsidRPr="003830CC">
        <w:t xml:space="preserve"> - цены за единицу общественного и частного благ, соответственно, Y</w:t>
      </w:r>
      <w:r w:rsidRPr="005168BD">
        <w:rPr>
          <w:vertAlign w:val="subscript"/>
        </w:rPr>
        <w:t>i</w:t>
      </w:r>
      <w:r w:rsidRPr="003830CC">
        <w:t xml:space="preserve"> – доход i-го индивида. Технология производства общественного блага является технологией невзвешенной суммы, т.е. G=G</w:t>
      </w:r>
      <w:r w:rsidRPr="005168BD">
        <w:rPr>
          <w:vertAlign w:val="subscript"/>
        </w:rPr>
        <w:t>1</w:t>
      </w:r>
      <w:r w:rsidRPr="003830CC">
        <w:t>+G</w:t>
      </w:r>
      <w:r w:rsidRPr="005168BD">
        <w:rPr>
          <w:vertAlign w:val="subscript"/>
        </w:rPr>
        <w:t>2</w:t>
      </w:r>
      <w:r w:rsidRPr="003830CC">
        <w:t>+…+G</w:t>
      </w:r>
      <w:r w:rsidRPr="005168BD">
        <w:rPr>
          <w:vertAlign w:val="subscript"/>
        </w:rPr>
        <w:t>n</w:t>
      </w:r>
      <w:r w:rsidRPr="003830CC">
        <w:t>. Пусть G</w:t>
      </w:r>
      <w:r w:rsidRPr="005168BD">
        <w:rPr>
          <w:vertAlign w:val="subscript"/>
        </w:rPr>
        <w:t>1</w:t>
      </w:r>
      <w:r w:rsidRPr="003830CC">
        <w:t>=G</w:t>
      </w:r>
      <w:r w:rsidRPr="005168BD">
        <w:rPr>
          <w:vertAlign w:val="subscript"/>
        </w:rPr>
        <w:t>2</w:t>
      </w:r>
      <w:r w:rsidRPr="003830CC">
        <w:t>=…=G</w:t>
      </w:r>
      <w:r w:rsidRPr="005168BD">
        <w:rPr>
          <w:vertAlign w:val="subscript"/>
        </w:rPr>
        <w:t>n</w:t>
      </w:r>
      <w:r w:rsidRPr="003830CC">
        <w:t>.</w:t>
      </w:r>
    </w:p>
    <w:p w:rsidR="005168BD" w:rsidRDefault="005168BD" w:rsidP="005168BD">
      <w:pPr>
        <w:overflowPunct w:val="0"/>
        <w:autoSpaceDE w:val="0"/>
        <w:autoSpaceDN w:val="0"/>
        <w:adjustRightInd w:val="0"/>
        <w:ind w:left="283"/>
        <w:jc w:val="both"/>
        <w:textAlignment w:val="baseline"/>
      </w:pPr>
      <w:r w:rsidRPr="003830CC">
        <w:t>Пусть U=U</w:t>
      </w:r>
      <w:r w:rsidRPr="005168BD">
        <w:rPr>
          <w:vertAlign w:val="subscript"/>
        </w:rPr>
        <w:t>i</w:t>
      </w:r>
      <w:r w:rsidRPr="003830CC">
        <w:t>=X</w:t>
      </w:r>
      <w:r w:rsidRPr="005168BD">
        <w:rPr>
          <w:vertAlign w:val="subscript"/>
        </w:rPr>
        <w:t>i</w:t>
      </w:r>
      <w:r w:rsidRPr="005168BD">
        <w:rPr>
          <w:vertAlign w:val="superscript"/>
        </w:rPr>
        <w:t>0.7</w:t>
      </w:r>
      <w:r w:rsidRPr="003830CC">
        <w:t>G</w:t>
      </w:r>
      <w:r w:rsidRPr="005168BD">
        <w:rPr>
          <w:vertAlign w:val="superscript"/>
        </w:rPr>
        <w:t>0.3</w:t>
      </w:r>
      <w:r w:rsidRPr="003830CC">
        <w:t>, P</w:t>
      </w:r>
      <w:r w:rsidRPr="005168BD">
        <w:rPr>
          <w:vertAlign w:val="subscript"/>
        </w:rPr>
        <w:t>g</w:t>
      </w:r>
      <w:r w:rsidRPr="003830CC">
        <w:t>=1, n=10, Y</w:t>
      </w:r>
      <w:r w:rsidRPr="005168BD">
        <w:rPr>
          <w:vertAlign w:val="subscript"/>
        </w:rPr>
        <w:t>1</w:t>
      </w:r>
      <w:r w:rsidRPr="003830CC">
        <w:t>=Y</w:t>
      </w:r>
      <w:r w:rsidRPr="005168BD">
        <w:rPr>
          <w:vertAlign w:val="subscript"/>
        </w:rPr>
        <w:t>2</w:t>
      </w:r>
      <w:r w:rsidRPr="003830CC">
        <w:t>=…=Y</w:t>
      </w:r>
      <w:r w:rsidRPr="005168BD">
        <w:rPr>
          <w:vertAlign w:val="subscript"/>
        </w:rPr>
        <w:t>n</w:t>
      </w:r>
      <w:r w:rsidRPr="003830CC">
        <w:t>=Y</w:t>
      </w:r>
      <w:r w:rsidRPr="005168BD">
        <w:rPr>
          <w:vertAlign w:val="subscript"/>
        </w:rPr>
        <w:t>i</w:t>
      </w:r>
      <w:r w:rsidRPr="003830CC">
        <w:t>=100</w:t>
      </w:r>
    </w:p>
    <w:p w:rsidR="005168BD" w:rsidRDefault="005168BD" w:rsidP="005168BD">
      <w:pPr>
        <w:overflowPunct w:val="0"/>
        <w:autoSpaceDE w:val="0"/>
        <w:autoSpaceDN w:val="0"/>
        <w:adjustRightInd w:val="0"/>
        <w:ind w:left="283"/>
        <w:jc w:val="both"/>
        <w:textAlignment w:val="baseline"/>
      </w:pPr>
      <w:r w:rsidRPr="003830CC">
        <w:t>Найти: объем производства общественного блага i-м индивидом, если соответствующее решение принимается самостоятельно G</w:t>
      </w:r>
      <w:r w:rsidRPr="005168BD">
        <w:rPr>
          <w:vertAlign w:val="subscript"/>
        </w:rPr>
        <w:t xml:space="preserve">N </w:t>
      </w:r>
      <w:r w:rsidRPr="003830CC">
        <w:t>(в условиях равновесия по Нэшу) и Парето-оптимальный объем производства общественного блага G</w:t>
      </w:r>
      <w:r w:rsidRPr="005168BD">
        <w:rPr>
          <w:vertAlign w:val="subscript"/>
        </w:rPr>
        <w:t>PO</w:t>
      </w:r>
      <w:r w:rsidRPr="003830CC">
        <w:t>.</w:t>
      </w:r>
    </w:p>
    <w:p w:rsidR="00E34F61" w:rsidRPr="00E34F61" w:rsidRDefault="005168BD" w:rsidP="005168BD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168BD">
        <w:t>Дано: Пусть цена производства единицы локального общественного блага G в регионе</w:t>
      </w:r>
      <w:r w:rsidRPr="00E34F61">
        <w:rPr>
          <w:bCs/>
        </w:rPr>
        <w:t xml:space="preserve"> </w:t>
      </w:r>
      <w:r w:rsidRPr="004F5576">
        <w:rPr>
          <w:position w:val="-12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18.6pt" o:ole="">
            <v:imagedata r:id="rId7" o:title=""/>
          </v:shape>
          <o:OLEObject Type="Embed" ProgID="Equation.3" ShapeID="_x0000_i1025" DrawAspect="Content" ObjectID="_1554191644" r:id="rId8"/>
        </w:object>
      </w:r>
      <w:r w:rsidRPr="00E34F61">
        <w:rPr>
          <w:bCs/>
        </w:rPr>
        <w:t xml:space="preserve">, тогда как цена производства единицы этого блага федеральным центром </w:t>
      </w:r>
      <w:r w:rsidRPr="004F5576">
        <w:rPr>
          <w:position w:val="-12"/>
        </w:rPr>
        <w:object w:dxaOrig="960" w:dyaOrig="360">
          <v:shape id="_x0000_i1026" type="#_x0000_t75" style="width:48pt;height:18.6pt" o:ole="">
            <v:imagedata r:id="rId9" o:title=""/>
          </v:shape>
          <o:OLEObject Type="Embed" ProgID="Equation.3" ShapeID="_x0000_i1026" DrawAspect="Content" ObjectID="_1554191645" r:id="rId10"/>
        </w:object>
      </w:r>
      <w:r w:rsidRPr="00E34F61">
        <w:rPr>
          <w:bCs/>
        </w:rPr>
        <w:t xml:space="preserve">. Известная местным властям функция полезности медианного избирателя региона: </w:t>
      </w:r>
      <w:r w:rsidRPr="00B4265E">
        <w:rPr>
          <w:position w:val="-10"/>
        </w:rPr>
        <w:object w:dxaOrig="1160" w:dyaOrig="360">
          <v:shape id="_x0000_i1027" type="#_x0000_t75" style="width:57.6pt;height:18.6pt" o:ole="">
            <v:imagedata r:id="rId11" o:title=""/>
          </v:shape>
          <o:OLEObject Type="Embed" ProgID="Equation.3" ShapeID="_x0000_i1027" DrawAspect="Content" ObjectID="_1554191646" r:id="rId12"/>
        </w:object>
      </w:r>
      <w:r w:rsidRPr="00E34F61">
        <w:rPr>
          <w:bCs/>
        </w:rPr>
        <w:t xml:space="preserve">, тогда как в представлении федерального центра эта функция полезности выглядит как: </w:t>
      </w:r>
      <w:r w:rsidRPr="00B4265E">
        <w:rPr>
          <w:position w:val="-10"/>
        </w:rPr>
        <w:object w:dxaOrig="1480" w:dyaOrig="360">
          <v:shape id="_x0000_i1028" type="#_x0000_t75" style="width:73.8pt;height:18.6pt" o:ole="">
            <v:imagedata r:id="rId13" o:title=""/>
          </v:shape>
          <o:OLEObject Type="Embed" ProgID="Equation.3" ShapeID="_x0000_i1028" DrawAspect="Content" ObjectID="_1554191647" r:id="rId14"/>
        </w:object>
      </w:r>
      <w:r w:rsidRPr="00E34F61">
        <w:rPr>
          <w:bCs/>
        </w:rPr>
        <w:t xml:space="preserve">. Бюджет региона, облагаемый налогом, целиком расходуемым на производство </w:t>
      </w:r>
      <w:r w:rsidRPr="00E34F61">
        <w:rPr>
          <w:bCs/>
          <w:lang w:val="en-US"/>
        </w:rPr>
        <w:t>G</w:t>
      </w:r>
      <w:r w:rsidRPr="00E34F61">
        <w:rPr>
          <w:bCs/>
        </w:rPr>
        <w:t xml:space="preserve"> федеральным центром или самим регионом: </w:t>
      </w:r>
      <w:r w:rsidRPr="00E34F61">
        <w:rPr>
          <w:bCs/>
          <w:lang w:val="en-US"/>
        </w:rPr>
        <w:t>Y</w:t>
      </w:r>
      <w:r w:rsidRPr="00E34F61">
        <w:rPr>
          <w:bCs/>
        </w:rPr>
        <w:t>=150. Цена единицы частного блага (</w:t>
      </w:r>
      <w:r w:rsidRPr="00E34F61">
        <w:rPr>
          <w:bCs/>
          <w:lang w:val="en-US"/>
        </w:rPr>
        <w:t>X</w:t>
      </w:r>
      <w:r w:rsidRPr="00E34F61">
        <w:rPr>
          <w:bCs/>
        </w:rPr>
        <w:t xml:space="preserve">) </w:t>
      </w:r>
      <w:r w:rsidRPr="009E172B">
        <w:rPr>
          <w:position w:val="-10"/>
          <w:lang w:val="en-US"/>
        </w:rPr>
        <w:object w:dxaOrig="680" w:dyaOrig="340">
          <v:shape id="_x0000_i1029" type="#_x0000_t75" style="width:34.8pt;height:16.8pt" o:ole="">
            <v:imagedata r:id="rId15" o:title=""/>
          </v:shape>
          <o:OLEObject Type="Embed" ProgID="Equation.3" ShapeID="_x0000_i1029" DrawAspect="Content" ObjectID="_1554191648" r:id="rId16"/>
        </w:object>
      </w:r>
      <w:r w:rsidRPr="00E34F61">
        <w:rPr>
          <w:bCs/>
        </w:rPr>
        <w:t>.</w:t>
      </w:r>
    </w:p>
    <w:p w:rsidR="00E34F61" w:rsidRDefault="005168BD" w:rsidP="00E34F61">
      <w:pPr>
        <w:overflowPunct w:val="0"/>
        <w:autoSpaceDE w:val="0"/>
        <w:autoSpaceDN w:val="0"/>
        <w:adjustRightInd w:val="0"/>
        <w:ind w:left="283"/>
        <w:jc w:val="both"/>
        <w:textAlignment w:val="baseline"/>
      </w:pPr>
      <w:r w:rsidRPr="005168BD">
        <w:t>Найти</w:t>
      </w:r>
      <w:r w:rsidRPr="00E91CF1">
        <w:t xml:space="preserve">: </w:t>
      </w:r>
      <w:r>
        <w:t xml:space="preserve">Объем потребления блага </w:t>
      </w:r>
      <w:r w:rsidRPr="00E34F61">
        <w:rPr>
          <w:lang w:val="en-US"/>
        </w:rPr>
        <w:t>G</w:t>
      </w:r>
      <w:r w:rsidRPr="00580FF2">
        <w:t xml:space="preserve"> </w:t>
      </w:r>
      <w:r>
        <w:t>в регионе при самостоятельном и централизованном его производстве (</w:t>
      </w:r>
      <w:r w:rsidRPr="00E34F61">
        <w:rPr>
          <w:lang w:val="en-US"/>
        </w:rPr>
        <w:t>G</w:t>
      </w:r>
      <w:r w:rsidRPr="00E34F61">
        <w:rPr>
          <w:vertAlign w:val="subscript"/>
          <w:lang w:val="en-US"/>
        </w:rPr>
        <w:t>L</w:t>
      </w:r>
      <w:r w:rsidRPr="00580FF2">
        <w:t xml:space="preserve"> </w:t>
      </w:r>
      <w:r>
        <w:t xml:space="preserve">и </w:t>
      </w:r>
      <w:r w:rsidRPr="00E34F61">
        <w:rPr>
          <w:lang w:val="en-US"/>
        </w:rPr>
        <w:t>G</w:t>
      </w:r>
      <w:r w:rsidRPr="00E34F61">
        <w:rPr>
          <w:vertAlign w:val="subscript"/>
          <w:lang w:val="en-US"/>
        </w:rPr>
        <w:t>F</w:t>
      </w:r>
      <w:r w:rsidRPr="00580FF2">
        <w:t>)</w:t>
      </w:r>
      <w:r>
        <w:t xml:space="preserve">. Целесообразно или нет централизованное производство блага </w:t>
      </w:r>
      <w:r w:rsidRPr="00E34F61">
        <w:rPr>
          <w:lang w:val="en-US"/>
        </w:rPr>
        <w:t>G</w:t>
      </w:r>
      <w:r w:rsidRPr="00F932C3">
        <w:t>?</w:t>
      </w:r>
    </w:p>
    <w:p w:rsidR="00E34F61" w:rsidRDefault="00E34F61" w:rsidP="00E34F6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D29F0">
        <w:t xml:space="preserve">Пусть </w:t>
      </w:r>
      <w:r w:rsidR="009B2417">
        <w:rPr>
          <w:noProof/>
        </w:rPr>
        <w:drawing>
          <wp:inline distT="0" distB="0" distL="0" distR="0">
            <wp:extent cx="190500" cy="2209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9F0">
        <w:t xml:space="preserve"> — вероятность победы на выборах кандидата </w:t>
      </w:r>
      <w:r w:rsidRPr="00E34F61">
        <w:rPr>
          <w:lang w:val="en-US"/>
        </w:rPr>
        <w:t>L</w:t>
      </w:r>
      <w:r w:rsidRPr="002D29F0">
        <w:t>, С</w:t>
      </w:r>
      <w:r w:rsidRPr="00E34F61">
        <w:rPr>
          <w:vertAlign w:val="subscript"/>
          <w:lang w:val="en-US"/>
        </w:rPr>
        <w:t>L</w:t>
      </w:r>
      <w:r w:rsidRPr="002D29F0">
        <w:t xml:space="preserve"> – расходы на избирательную компанию кандидата </w:t>
      </w:r>
      <w:r w:rsidRPr="00E34F61">
        <w:rPr>
          <w:lang w:val="en-US"/>
        </w:rPr>
        <w:t>L</w:t>
      </w:r>
      <w:r w:rsidRPr="002D29F0">
        <w:t xml:space="preserve">, </w:t>
      </w:r>
      <w:r w:rsidRPr="00E34F61">
        <w:rPr>
          <w:lang w:val="en-US"/>
        </w:rPr>
        <w:t>C</w:t>
      </w:r>
      <w:r w:rsidRPr="00E34F61">
        <w:rPr>
          <w:vertAlign w:val="subscript"/>
          <w:lang w:val="en-US"/>
        </w:rPr>
        <w:t>R</w:t>
      </w:r>
      <w:r w:rsidRPr="002D29F0">
        <w:t xml:space="preserve"> – расходы на избирательную компанию кандидата </w:t>
      </w:r>
      <w:r w:rsidRPr="00E34F61">
        <w:rPr>
          <w:lang w:val="en-US"/>
        </w:rPr>
        <w:t>R</w:t>
      </w:r>
      <w:r w:rsidRPr="002D29F0">
        <w:t xml:space="preserve">, </w:t>
      </w:r>
      <w:r w:rsidRPr="00E34F61">
        <w:rPr>
          <w:lang w:val="en-US"/>
        </w:rPr>
        <w:t>U</w:t>
      </w:r>
      <w:r w:rsidRPr="00E34F61">
        <w:rPr>
          <w:vertAlign w:val="subscript"/>
          <w:lang w:val="en-US"/>
        </w:rPr>
        <w:t>i</w:t>
      </w:r>
      <w:r w:rsidRPr="002D29F0">
        <w:t xml:space="preserve"> – полезность </w:t>
      </w:r>
      <w:r w:rsidRPr="00E34F61">
        <w:rPr>
          <w:lang w:val="en-US"/>
        </w:rPr>
        <w:t>i</w:t>
      </w:r>
      <w:r w:rsidRPr="002D29F0">
        <w:t xml:space="preserve">-го избирателя, </w:t>
      </w:r>
      <w:r w:rsidRPr="00E34F61">
        <w:rPr>
          <w:lang w:val="en-US"/>
        </w:rPr>
        <w:t>v</w:t>
      </w:r>
      <w:r w:rsidRPr="00E34F61">
        <w:rPr>
          <w:vertAlign w:val="subscript"/>
          <w:lang w:val="en-US"/>
        </w:rPr>
        <w:t>i</w:t>
      </w:r>
      <w:r w:rsidRPr="002D29F0">
        <w:t xml:space="preserve"> – количество частного блага, потребляемого </w:t>
      </w:r>
      <w:r w:rsidRPr="00E34F61">
        <w:rPr>
          <w:lang w:val="en-US"/>
        </w:rPr>
        <w:t>i</w:t>
      </w:r>
      <w:r w:rsidRPr="002D29F0">
        <w:t xml:space="preserve">-м избирателем, </w:t>
      </w:r>
      <w:r w:rsidRPr="00E34F61">
        <w:rPr>
          <w:lang w:val="en-US"/>
        </w:rPr>
        <w:t>x</w:t>
      </w:r>
      <w:r w:rsidRPr="00E34F61">
        <w:rPr>
          <w:vertAlign w:val="subscript"/>
          <w:lang w:val="en-US"/>
        </w:rPr>
        <w:t>i</w:t>
      </w:r>
      <w:r w:rsidRPr="002D29F0">
        <w:t xml:space="preserve"> – позиция </w:t>
      </w:r>
      <w:r w:rsidRPr="00E34F61">
        <w:rPr>
          <w:lang w:val="en-US"/>
        </w:rPr>
        <w:t>i</w:t>
      </w:r>
      <w:r w:rsidRPr="002D29F0">
        <w:t xml:space="preserve">-го избирателя по поводу общественного блага, </w:t>
      </w:r>
      <w:r w:rsidRPr="00E34F61">
        <w:rPr>
          <w:lang w:val="en-US"/>
        </w:rPr>
        <w:t>x</w:t>
      </w:r>
      <w:r w:rsidRPr="00E34F61">
        <w:rPr>
          <w:vertAlign w:val="subscript"/>
          <w:lang w:val="en-US"/>
        </w:rPr>
        <w:t>L</w:t>
      </w:r>
      <w:r w:rsidRPr="002D29F0">
        <w:t xml:space="preserve"> – позиция кандидата </w:t>
      </w:r>
      <w:r w:rsidRPr="00E34F61">
        <w:rPr>
          <w:lang w:val="en-US"/>
        </w:rPr>
        <w:t>L</w:t>
      </w:r>
      <w:r w:rsidRPr="002D29F0">
        <w:t xml:space="preserve"> по поводу общественного блага, </w:t>
      </w:r>
      <w:r w:rsidRPr="00E34F61">
        <w:rPr>
          <w:lang w:val="en-US"/>
        </w:rPr>
        <w:t>x</w:t>
      </w:r>
      <w:r w:rsidRPr="00E34F61">
        <w:rPr>
          <w:vertAlign w:val="subscript"/>
          <w:lang w:val="en-US"/>
        </w:rPr>
        <w:t>R</w:t>
      </w:r>
      <w:r w:rsidRPr="002D29F0">
        <w:t xml:space="preserve"> – позиция кандидата </w:t>
      </w:r>
      <w:r w:rsidRPr="00E34F61">
        <w:rPr>
          <w:lang w:val="en-US"/>
        </w:rPr>
        <w:t>R</w:t>
      </w:r>
      <w:r w:rsidRPr="002D29F0">
        <w:t xml:space="preserve"> по поводу общественного блага, </w:t>
      </w:r>
      <w:r w:rsidRPr="00E34F61">
        <w:rPr>
          <w:lang w:val="en-US"/>
        </w:rPr>
        <w:t>P</w:t>
      </w:r>
      <w:r w:rsidRPr="00E34F61">
        <w:rPr>
          <w:vertAlign w:val="subscript"/>
          <w:lang w:val="en-US"/>
        </w:rPr>
        <w:t>i</w:t>
      </w:r>
      <w:r w:rsidRPr="002D29F0">
        <w:t xml:space="preserve"> – цена частного блага, </w:t>
      </w:r>
      <w:r w:rsidRPr="00E34F61">
        <w:rPr>
          <w:lang w:val="en-US"/>
        </w:rPr>
        <w:t>Y</w:t>
      </w:r>
      <w:r w:rsidRPr="002D29F0">
        <w:t xml:space="preserve"> – доход избирателя, </w:t>
      </w:r>
      <w:r w:rsidRPr="00E34F61">
        <w:rPr>
          <w:lang w:val="en-US"/>
        </w:rPr>
        <w:t>C</w:t>
      </w:r>
      <w:r w:rsidRPr="00E34F61">
        <w:rPr>
          <w:vertAlign w:val="subscript"/>
          <w:lang w:val="en-US"/>
        </w:rPr>
        <w:t>i</w:t>
      </w:r>
      <w:r w:rsidRPr="002D29F0">
        <w:t xml:space="preserve"> – размер спонсорской помощи избирателем кандидату </w:t>
      </w:r>
      <w:r w:rsidRPr="00E34F61">
        <w:rPr>
          <w:lang w:val="en-US"/>
        </w:rPr>
        <w:t>L</w:t>
      </w:r>
      <w:r w:rsidRPr="002D29F0">
        <w:t xml:space="preserve">. Пусть также все расходы на избирательную компанию кандидата </w:t>
      </w:r>
      <w:r w:rsidRPr="00E34F61">
        <w:rPr>
          <w:lang w:val="en-US"/>
        </w:rPr>
        <w:t>L</w:t>
      </w:r>
      <w:r w:rsidRPr="002D29F0">
        <w:t xml:space="preserve"> оплачиваются избирателем </w:t>
      </w:r>
      <w:r w:rsidRPr="00E34F61">
        <w:rPr>
          <w:lang w:val="en-US"/>
        </w:rPr>
        <w:t>i</w:t>
      </w:r>
      <w:r w:rsidRPr="002D29F0">
        <w:t>.</w:t>
      </w:r>
    </w:p>
    <w:p w:rsidR="00E34F61" w:rsidRDefault="00E34F61" w:rsidP="00E34F61">
      <w:pPr>
        <w:overflowPunct w:val="0"/>
        <w:autoSpaceDE w:val="0"/>
        <w:autoSpaceDN w:val="0"/>
        <w:adjustRightInd w:val="0"/>
        <w:ind w:left="283"/>
        <w:jc w:val="both"/>
        <w:textAlignment w:val="baseline"/>
      </w:pPr>
      <w:r w:rsidRPr="002D29F0">
        <w:t xml:space="preserve">Пусть </w:t>
      </w:r>
      <w:r w:rsidR="009B2417">
        <w:rPr>
          <w:noProof/>
        </w:rPr>
        <w:drawing>
          <wp:inline distT="0" distB="0" distL="0" distR="0">
            <wp:extent cx="5067300" cy="4800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61" w:rsidRDefault="00E34F61" w:rsidP="00E34F61">
      <w:pPr>
        <w:overflowPunct w:val="0"/>
        <w:autoSpaceDE w:val="0"/>
        <w:autoSpaceDN w:val="0"/>
        <w:adjustRightInd w:val="0"/>
        <w:ind w:left="283"/>
        <w:jc w:val="both"/>
        <w:textAlignment w:val="baseline"/>
      </w:pPr>
      <w:r w:rsidRPr="002D29F0">
        <w:t xml:space="preserve">Найти объем расходов избирателя </w:t>
      </w:r>
      <w:r w:rsidRPr="00E34F61">
        <w:rPr>
          <w:lang w:val="en-US"/>
        </w:rPr>
        <w:t>i</w:t>
      </w:r>
      <w:r w:rsidRPr="002D29F0">
        <w:t xml:space="preserve"> на избирательную компанию кандидата </w:t>
      </w:r>
      <w:r w:rsidRPr="00E34F61">
        <w:rPr>
          <w:lang w:val="en-US"/>
        </w:rPr>
        <w:t>L</w:t>
      </w:r>
      <w:r w:rsidRPr="002D29F0">
        <w:t xml:space="preserve"> </w:t>
      </w:r>
      <w:r w:rsidR="009B2417">
        <w:rPr>
          <w:noProof/>
        </w:rPr>
        <w:drawing>
          <wp:inline distT="0" distB="0" distL="0" distR="0">
            <wp:extent cx="228600" cy="2362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85" w:rsidRPr="001E488D" w:rsidRDefault="00CA6485" w:rsidP="00A673FD">
      <w:pPr>
        <w:numPr>
          <w:ilvl w:val="0"/>
          <w:numId w:val="32"/>
        </w:numPr>
        <w:spacing w:before="120" w:after="120"/>
        <w:ind w:left="720"/>
        <w:jc w:val="both"/>
        <w:rPr>
          <w:b/>
        </w:rPr>
      </w:pPr>
      <w:r w:rsidRPr="001E488D">
        <w:rPr>
          <w:b/>
        </w:rPr>
        <w:t>Учебно-методическое и информационное обеспечение дисциплины</w:t>
      </w:r>
      <w:r w:rsidR="00C848BC">
        <w:rPr>
          <w:b/>
        </w:rPr>
        <w:t xml:space="preserve"> </w:t>
      </w:r>
    </w:p>
    <w:p w:rsidR="00A673FD" w:rsidRDefault="00A673FD" w:rsidP="00A673FD">
      <w:pPr>
        <w:pStyle w:val="1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Основная литература</w:t>
      </w:r>
    </w:p>
    <w:p w:rsidR="0030636A" w:rsidRDefault="0030636A" w:rsidP="0030636A">
      <w:pPr>
        <w:pStyle w:val="1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0636A">
        <w:rPr>
          <w:rFonts w:ascii="Times New Roman" w:hAnsi="Times New Roman"/>
          <w:i/>
          <w:sz w:val="24"/>
          <w:szCs w:val="24"/>
        </w:rPr>
        <w:t>Вехи экономической мысли. Том 4. Экономика благосостояния и общественный выбор</w:t>
      </w:r>
      <w:r w:rsidRPr="0030636A">
        <w:rPr>
          <w:rFonts w:ascii="Times New Roman" w:hAnsi="Times New Roman"/>
          <w:sz w:val="24"/>
          <w:szCs w:val="24"/>
        </w:rPr>
        <w:t>. СПб: Экономическая школа, 2004.</w:t>
      </w:r>
    </w:p>
    <w:p w:rsidR="0030636A" w:rsidRPr="0030636A" w:rsidRDefault="0030636A" w:rsidP="0030636A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30636A">
        <w:rPr>
          <w:rFonts w:ascii="Times New Roman" w:hAnsi="Times New Roman"/>
          <w:sz w:val="24"/>
          <w:szCs w:val="24"/>
        </w:rPr>
        <w:lastRenderedPageBreak/>
        <w:t xml:space="preserve">Эрроу К. </w:t>
      </w:r>
      <w:r w:rsidRPr="0030636A">
        <w:rPr>
          <w:rFonts w:ascii="Times New Roman" w:hAnsi="Times New Roman"/>
          <w:i/>
          <w:sz w:val="24"/>
          <w:szCs w:val="24"/>
        </w:rPr>
        <w:t>Коллективный выбор и индивидуальные ценности</w:t>
      </w:r>
      <w:r w:rsidRPr="0030636A">
        <w:rPr>
          <w:rFonts w:ascii="Times New Roman" w:hAnsi="Times New Roman"/>
          <w:sz w:val="24"/>
          <w:szCs w:val="24"/>
        </w:rPr>
        <w:t>. С-Пб.: Изд.дом СГУ, 2005.</w:t>
      </w:r>
    </w:p>
    <w:p w:rsidR="0030636A" w:rsidRDefault="0030636A" w:rsidP="0030636A">
      <w:pPr>
        <w:pStyle w:val="1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0636A">
        <w:rPr>
          <w:rFonts w:ascii="Times New Roman" w:hAnsi="Times New Roman"/>
          <w:sz w:val="24"/>
          <w:szCs w:val="24"/>
        </w:rPr>
        <w:t xml:space="preserve">Мюллер Д. </w:t>
      </w:r>
      <w:r w:rsidRPr="0030636A">
        <w:rPr>
          <w:rFonts w:ascii="Times New Roman" w:hAnsi="Times New Roman"/>
          <w:i/>
          <w:sz w:val="24"/>
          <w:szCs w:val="24"/>
        </w:rPr>
        <w:t>Общественный выбор III</w:t>
      </w:r>
      <w:r w:rsidRPr="0030636A">
        <w:rPr>
          <w:rFonts w:ascii="Times New Roman" w:hAnsi="Times New Roman"/>
          <w:sz w:val="24"/>
          <w:szCs w:val="24"/>
        </w:rPr>
        <w:t>. М.: Гос. ун-т — Высшая школа экономики, Институт «Экономическая школа», 2007.</w:t>
      </w:r>
    </w:p>
    <w:p w:rsidR="00A673FD" w:rsidRDefault="00A673FD" w:rsidP="00A673FD">
      <w:pPr>
        <w:pStyle w:val="1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A4896" w:rsidRDefault="009A4896" w:rsidP="009A4896">
      <w:pPr>
        <w:pStyle w:val="1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Дополнительная литература</w:t>
      </w:r>
    </w:p>
    <w:p w:rsidR="0030636A" w:rsidRPr="009B2417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</w:rPr>
        <w:t xml:space="preserve">Алескеров Ф.Т., Хабина Э.Л., Шварц Д.А., </w:t>
      </w:r>
      <w:r w:rsidRPr="0030636A">
        <w:rPr>
          <w:rFonts w:ascii="Times New Roman" w:hAnsi="Times New Roman"/>
          <w:i/>
          <w:sz w:val="24"/>
          <w:szCs w:val="24"/>
        </w:rPr>
        <w:t>Бинарные отношения, графы и коллективные решения</w:t>
      </w:r>
      <w:r w:rsidRPr="0030636A">
        <w:rPr>
          <w:rFonts w:ascii="Times New Roman" w:hAnsi="Times New Roman"/>
          <w:sz w:val="24"/>
          <w:szCs w:val="24"/>
        </w:rPr>
        <w:t>. М</w:t>
      </w:r>
      <w:r w:rsidRPr="009B2417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30636A">
        <w:rPr>
          <w:rFonts w:ascii="Times New Roman" w:hAnsi="Times New Roman"/>
          <w:sz w:val="24"/>
          <w:szCs w:val="24"/>
        </w:rPr>
        <w:t>Издательский</w:t>
      </w:r>
      <w:r w:rsidRPr="009B24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sz w:val="24"/>
          <w:szCs w:val="24"/>
        </w:rPr>
        <w:t>дом</w:t>
      </w:r>
      <w:r w:rsidRPr="009B24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sz w:val="24"/>
          <w:szCs w:val="24"/>
        </w:rPr>
        <w:t>ГУ</w:t>
      </w:r>
      <w:r w:rsidRPr="009B2417">
        <w:rPr>
          <w:rFonts w:ascii="Times New Roman" w:hAnsi="Times New Roman"/>
          <w:sz w:val="24"/>
          <w:szCs w:val="24"/>
          <w:lang w:val="en-US"/>
        </w:rPr>
        <w:t>-</w:t>
      </w:r>
      <w:r w:rsidRPr="0030636A">
        <w:rPr>
          <w:rFonts w:ascii="Times New Roman" w:hAnsi="Times New Roman"/>
          <w:sz w:val="24"/>
          <w:szCs w:val="24"/>
        </w:rPr>
        <w:t>ВШЭ</w:t>
      </w:r>
      <w:r w:rsidRPr="009B2417">
        <w:rPr>
          <w:rFonts w:ascii="Times New Roman" w:hAnsi="Times New Roman"/>
          <w:sz w:val="24"/>
          <w:szCs w:val="24"/>
          <w:lang w:val="en-US"/>
        </w:rPr>
        <w:t>, 2006.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Bardhan, Pranab (1997), ‘Corruption and Development: A Review of Issues’,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35(3)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Journal of Economic Literature</w:t>
      </w:r>
      <w:r w:rsidRPr="0030636A">
        <w:rPr>
          <w:rFonts w:ascii="Times New Roman" w:hAnsi="Times New Roman"/>
          <w:sz w:val="24"/>
          <w:szCs w:val="24"/>
          <w:lang w:val="en-US"/>
        </w:rPr>
        <w:t>, 1320-1346.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Bernholz, Peter (1974), ‘Logrolling, Arrow-Paradox, and Decision Rules – A Generalization’,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27 (1)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Kyklos</w:t>
      </w:r>
      <w:r w:rsidRPr="0030636A">
        <w:rPr>
          <w:rFonts w:ascii="Times New Roman" w:hAnsi="Times New Roman"/>
          <w:sz w:val="24"/>
          <w:szCs w:val="24"/>
          <w:lang w:val="en-US"/>
        </w:rPr>
        <w:t>, 49-62.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Besley, Timothy and Coate, Stephen (1997), ‘An Economic Model of Representative Democracy’,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112(1)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Quarterly Journal of Economics</w:t>
      </w:r>
      <w:r w:rsidRPr="0030636A">
        <w:rPr>
          <w:rFonts w:ascii="Times New Roman" w:hAnsi="Times New Roman"/>
          <w:sz w:val="24"/>
          <w:szCs w:val="24"/>
          <w:lang w:val="en-US"/>
        </w:rPr>
        <w:t>, 85-114.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Caplin, Andrew and Nalebuff, Barry (1988), ‘On 64%-Majority Rule’,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56(4)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Econometrica</w:t>
      </w:r>
      <w:r w:rsidRPr="0030636A">
        <w:rPr>
          <w:rFonts w:ascii="Times New Roman" w:hAnsi="Times New Roman"/>
          <w:sz w:val="24"/>
          <w:szCs w:val="24"/>
          <w:lang w:val="en-US"/>
        </w:rPr>
        <w:t>, 787-814.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Comanor, William S. (1976), ‘The Median Voter Rule and the Theory of Political Choice’,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5(1/2)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Journal of Public Economics</w:t>
      </w:r>
      <w:r w:rsidRPr="0030636A">
        <w:rPr>
          <w:rFonts w:ascii="Times New Roman" w:hAnsi="Times New Roman"/>
          <w:sz w:val="24"/>
          <w:szCs w:val="24"/>
          <w:lang w:val="en-US"/>
        </w:rPr>
        <w:t>, 169-177.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Grossman, Philip J. (1989), ‘Federalism and the Size of Government’,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55(3)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Southern Economic Journal</w:t>
      </w:r>
      <w:r w:rsidRPr="0030636A">
        <w:rPr>
          <w:rFonts w:ascii="Times New Roman" w:hAnsi="Times New Roman"/>
          <w:sz w:val="24"/>
          <w:szCs w:val="24"/>
          <w:lang w:val="en-US"/>
        </w:rPr>
        <w:t>, 580-593.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Hirshleifer, Jack (1983), ‘From Weakest-Link to Best-Shot: The Voluntary Provision of Public Goods’,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41(3)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Public Choice</w:t>
      </w:r>
      <w:r w:rsidRPr="0030636A">
        <w:rPr>
          <w:rFonts w:ascii="Times New Roman" w:hAnsi="Times New Roman"/>
          <w:sz w:val="24"/>
          <w:szCs w:val="24"/>
          <w:lang w:val="en-US"/>
        </w:rPr>
        <w:t>, 371-386.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Keefer, Philip (2005), ‘Democratization and Clientelism: Why are Young Democracies Badly Governed?’,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World Bank Policy Research Working Paper</w:t>
      </w:r>
      <w:r w:rsidRPr="0030636A">
        <w:rPr>
          <w:rFonts w:ascii="Times New Roman" w:hAnsi="Times New Roman"/>
          <w:sz w:val="24"/>
          <w:szCs w:val="24"/>
          <w:lang w:val="en-US"/>
        </w:rPr>
        <w:t>, WPS3594.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McKelvey, Richard D. (1976), ‘Intransitivities in Multidimensional Voting Models and Some Implications for Agenda Control’,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12(3)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Journal of Economic Theory</w:t>
      </w:r>
      <w:r w:rsidRPr="0030636A">
        <w:rPr>
          <w:rFonts w:ascii="Times New Roman" w:hAnsi="Times New Roman"/>
          <w:sz w:val="24"/>
          <w:szCs w:val="24"/>
          <w:lang w:val="en-US"/>
        </w:rPr>
        <w:t>, 472-482.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McNutt, Patrick (1996),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The Economics of Public Choice</w:t>
      </w:r>
      <w:r w:rsidRPr="0030636A">
        <w:rPr>
          <w:rFonts w:ascii="Times New Roman" w:hAnsi="Times New Roman"/>
          <w:sz w:val="24"/>
          <w:szCs w:val="24"/>
          <w:lang w:val="en-US"/>
        </w:rPr>
        <w:t>, Cheltenham, Edward Elgar.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McNutt, Patrick (2000), ‘Public Goods and Club Goods’, in Bouckaert, Boudewijn and De Geest, Gerrit (eds.),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Encyclopedia of Law and Economics, Volume I. The History and Methodology of Law and Economics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, Cheltenham, Edward Elgar, 927-951.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Mueller, Dennis C. (ed.) (1997),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Perspectives on Public Choice</w:t>
      </w:r>
      <w:r w:rsidRPr="0030636A">
        <w:rPr>
          <w:rFonts w:ascii="Times New Roman" w:hAnsi="Times New Roman"/>
          <w:sz w:val="24"/>
          <w:szCs w:val="24"/>
          <w:lang w:val="en-US"/>
        </w:rPr>
        <w:t>, Cambridge, Cambridge University Press.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Mueller, Dennis C (2002),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Public Choice III</w:t>
      </w:r>
      <w:r w:rsidRPr="0030636A">
        <w:rPr>
          <w:rFonts w:ascii="Times New Roman" w:hAnsi="Times New Roman"/>
          <w:sz w:val="24"/>
          <w:szCs w:val="24"/>
          <w:lang w:val="en-US"/>
        </w:rPr>
        <w:t>, Cambridge, UK: Cambridge University Press.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Myerson, Roger B. (1999), ‘Theoretical Comparisons of Electoral Systems’,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43(4/6)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European Economic Review</w:t>
      </w:r>
      <w:r w:rsidRPr="0030636A">
        <w:rPr>
          <w:rFonts w:ascii="Times New Roman" w:hAnsi="Times New Roman"/>
          <w:sz w:val="24"/>
          <w:szCs w:val="24"/>
          <w:lang w:val="en-US"/>
        </w:rPr>
        <w:t>, 671-697.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Persson, Torsten, Roland, Gerard, and Tabellini, Guido (1997), ‘Separation of Powers and Political Accountability’,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112(4)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Quarterly Journal of Economics</w:t>
      </w:r>
      <w:r w:rsidRPr="0030636A">
        <w:rPr>
          <w:rFonts w:ascii="Times New Roman" w:hAnsi="Times New Roman"/>
          <w:sz w:val="24"/>
          <w:szCs w:val="24"/>
          <w:lang w:val="en-US"/>
        </w:rPr>
        <w:t>, 1163-1202.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Riker, William H. and Brams, Steven J. (1973), ‘The Paradox of Vote Trading’,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67 (4)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American Political Science Review</w:t>
      </w:r>
      <w:r w:rsidRPr="0030636A">
        <w:rPr>
          <w:rFonts w:ascii="Times New Roman" w:hAnsi="Times New Roman"/>
          <w:sz w:val="24"/>
          <w:szCs w:val="24"/>
          <w:lang w:val="en-US"/>
        </w:rPr>
        <w:t>, 1235-1247.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Tullock, Gordon (1959), ‘Problems of Majority Voting’,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67(6)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Journal of Political Economy</w:t>
      </w:r>
      <w:r w:rsidRPr="0030636A">
        <w:rPr>
          <w:rFonts w:ascii="Times New Roman" w:hAnsi="Times New Roman"/>
          <w:sz w:val="24"/>
          <w:szCs w:val="24"/>
          <w:lang w:val="en-US"/>
        </w:rPr>
        <w:t>, 571-579.</w:t>
      </w:r>
    </w:p>
    <w:p w:rsidR="0030636A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Tullock, Gordon (1981), ‘Why So Much Stability?’ </w:t>
      </w:r>
      <w:r w:rsidRPr="0030636A">
        <w:rPr>
          <w:rFonts w:ascii="Times New Roman" w:hAnsi="Times New Roman"/>
          <w:b/>
          <w:sz w:val="24"/>
          <w:szCs w:val="24"/>
          <w:lang w:val="en-US"/>
        </w:rPr>
        <w:t>38(2)</w:t>
      </w:r>
      <w:r w:rsidRPr="003063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Public Choice</w:t>
      </w:r>
      <w:r w:rsidRPr="0030636A">
        <w:rPr>
          <w:rFonts w:ascii="Times New Roman" w:hAnsi="Times New Roman"/>
          <w:sz w:val="24"/>
          <w:szCs w:val="24"/>
          <w:lang w:val="en-US"/>
        </w:rPr>
        <w:t>, 189-202.</w:t>
      </w:r>
    </w:p>
    <w:p w:rsidR="009A4896" w:rsidRPr="0030636A" w:rsidRDefault="0030636A" w:rsidP="0030636A">
      <w:pPr>
        <w:pStyle w:val="10"/>
        <w:rPr>
          <w:rFonts w:ascii="Times New Roman" w:hAnsi="Times New Roman"/>
          <w:sz w:val="24"/>
          <w:szCs w:val="24"/>
          <w:lang w:val="en-US"/>
        </w:rPr>
      </w:pPr>
      <w:r w:rsidRPr="0030636A">
        <w:rPr>
          <w:rFonts w:ascii="Times New Roman" w:hAnsi="Times New Roman"/>
          <w:sz w:val="24"/>
          <w:szCs w:val="24"/>
          <w:lang w:val="en-US"/>
        </w:rPr>
        <w:t xml:space="preserve">Wintrobe, R. (1998), </w:t>
      </w:r>
      <w:r w:rsidRPr="0030636A">
        <w:rPr>
          <w:rFonts w:ascii="Times New Roman" w:hAnsi="Times New Roman"/>
          <w:i/>
          <w:sz w:val="24"/>
          <w:szCs w:val="24"/>
          <w:lang w:val="en-US"/>
        </w:rPr>
        <w:t>The Political Economy of Dictatorship</w:t>
      </w:r>
      <w:r w:rsidRPr="0030636A">
        <w:rPr>
          <w:rFonts w:ascii="Times New Roman" w:hAnsi="Times New Roman"/>
          <w:sz w:val="24"/>
          <w:szCs w:val="24"/>
          <w:lang w:val="en-US"/>
        </w:rPr>
        <w:t>, N.Y.: Cambridge University Press.</w:t>
      </w:r>
    </w:p>
    <w:p w:rsidR="00A4793D" w:rsidRDefault="00A4793D" w:rsidP="00A4793D">
      <w:pPr>
        <w:pStyle w:val="1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Программное обеспечение и интернет-ресурсы:</w:t>
      </w:r>
    </w:p>
    <w:p w:rsidR="00FF363F" w:rsidRDefault="00C848BC" w:rsidP="00A4793D">
      <w:pPr>
        <w:numPr>
          <w:ilvl w:val="0"/>
          <w:numId w:val="32"/>
        </w:numPr>
        <w:spacing w:before="120" w:after="120"/>
        <w:ind w:left="720"/>
        <w:jc w:val="both"/>
        <w:rPr>
          <w:b/>
        </w:rPr>
      </w:pPr>
      <w:r w:rsidRPr="00C848BC">
        <w:rPr>
          <w:b/>
        </w:rPr>
        <w:t xml:space="preserve">Материально-техническое обеспечение дисциплины </w:t>
      </w:r>
    </w:p>
    <w:p w:rsidR="00A4793D" w:rsidRDefault="00A4793D" w:rsidP="00FF363F">
      <w:r>
        <w:t xml:space="preserve">А. Помещения: </w:t>
      </w:r>
      <w:r w:rsidR="0072703E">
        <w:t>аудитория с доской</w:t>
      </w:r>
    </w:p>
    <w:p w:rsidR="00A4793D" w:rsidRDefault="00A4793D" w:rsidP="00FF363F">
      <w:r>
        <w:t>Б: Оборудование: проекционное и мультимедийное</w:t>
      </w:r>
    </w:p>
    <w:p w:rsidR="00FF363F" w:rsidRPr="004D500E" w:rsidRDefault="00A4793D" w:rsidP="00FF363F">
      <w:pPr>
        <w:rPr>
          <w:i/>
        </w:rPr>
      </w:pPr>
      <w:r>
        <w:t xml:space="preserve">В. Иные материалы: </w:t>
      </w:r>
      <w:r w:rsidR="0072703E">
        <w:t>институциональная подписка</w:t>
      </w:r>
    </w:p>
    <w:sectPr w:rsidR="00FF363F" w:rsidRPr="004D500E" w:rsidSect="00C55EE1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8D82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381933"/>
    <w:multiLevelType w:val="hybridMultilevel"/>
    <w:tmpl w:val="C1488846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297B04"/>
    <w:multiLevelType w:val="hybridMultilevel"/>
    <w:tmpl w:val="53A2CC5A"/>
    <w:lvl w:ilvl="0" w:tplc="61289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2441096"/>
    <w:multiLevelType w:val="hybridMultilevel"/>
    <w:tmpl w:val="4AC01F7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2897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45280A"/>
    <w:multiLevelType w:val="hybridMultilevel"/>
    <w:tmpl w:val="5B2AEE88"/>
    <w:lvl w:ilvl="0" w:tplc="2506D6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0D6B6FCA"/>
    <w:multiLevelType w:val="hybridMultilevel"/>
    <w:tmpl w:val="9FA2AE24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894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42532"/>
    <w:multiLevelType w:val="hybridMultilevel"/>
    <w:tmpl w:val="4F48E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B22B1"/>
    <w:multiLevelType w:val="hybridMultilevel"/>
    <w:tmpl w:val="1032D0D4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72882"/>
    <w:multiLevelType w:val="hybridMultilevel"/>
    <w:tmpl w:val="5B460BBE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E3CE1"/>
    <w:multiLevelType w:val="singleLevel"/>
    <w:tmpl w:val="802EC5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D9E692B"/>
    <w:multiLevelType w:val="hybridMultilevel"/>
    <w:tmpl w:val="AE9E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E5E46"/>
    <w:multiLevelType w:val="hybridMultilevel"/>
    <w:tmpl w:val="9140BAB6"/>
    <w:lvl w:ilvl="0" w:tplc="6D1AD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B639E"/>
    <w:multiLevelType w:val="hybridMultilevel"/>
    <w:tmpl w:val="E8B2B4E8"/>
    <w:lvl w:ilvl="0" w:tplc="612897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B5004"/>
    <w:multiLevelType w:val="hybridMultilevel"/>
    <w:tmpl w:val="D0C22AF8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B4B3E"/>
    <w:multiLevelType w:val="hybridMultilevel"/>
    <w:tmpl w:val="7D36E57C"/>
    <w:lvl w:ilvl="0" w:tplc="08AE600E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7" w15:restartNumberingAfterBreak="0">
    <w:nsid w:val="29C40AC8"/>
    <w:multiLevelType w:val="hybridMultilevel"/>
    <w:tmpl w:val="4E3CE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"/>
      <w:legacy w:legacy="1" w:legacySpace="0" w:legacyIndent="283"/>
      <w:lvlJc w:val="left"/>
      <w:pPr>
        <w:ind w:left="1363" w:hanging="283"/>
      </w:pPr>
      <w:rPr>
        <w:rFonts w:ascii="Wingdings" w:hAnsi="Wingdings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853D6"/>
    <w:multiLevelType w:val="hybridMultilevel"/>
    <w:tmpl w:val="DD10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B3186"/>
    <w:multiLevelType w:val="hybridMultilevel"/>
    <w:tmpl w:val="3A181D40"/>
    <w:lvl w:ilvl="0" w:tplc="612897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C7AFB"/>
    <w:multiLevelType w:val="hybridMultilevel"/>
    <w:tmpl w:val="9576416A"/>
    <w:lvl w:ilvl="0" w:tplc="FB34B94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76F33"/>
    <w:multiLevelType w:val="hybridMultilevel"/>
    <w:tmpl w:val="71B6CC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573766"/>
    <w:multiLevelType w:val="hybridMultilevel"/>
    <w:tmpl w:val="C9D6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E2FD9"/>
    <w:multiLevelType w:val="hybridMultilevel"/>
    <w:tmpl w:val="BAB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4335D"/>
    <w:multiLevelType w:val="hybridMultilevel"/>
    <w:tmpl w:val="5484E710"/>
    <w:lvl w:ilvl="0" w:tplc="612897C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DF6852"/>
    <w:multiLevelType w:val="singleLevel"/>
    <w:tmpl w:val="CF72048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A1C3E35"/>
    <w:multiLevelType w:val="hybridMultilevel"/>
    <w:tmpl w:val="81FE74F8"/>
    <w:lvl w:ilvl="0" w:tplc="A738BF9E">
      <w:start w:val="1"/>
      <w:numFmt w:val="bullet"/>
      <w:lvlText w:val="-"/>
      <w:lvlJc w:val="left"/>
      <w:pPr>
        <w:ind w:left="786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63630"/>
    <w:multiLevelType w:val="hybridMultilevel"/>
    <w:tmpl w:val="FE465F88"/>
    <w:lvl w:ilvl="0" w:tplc="612897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E150412"/>
    <w:multiLevelType w:val="hybridMultilevel"/>
    <w:tmpl w:val="AEC09A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31D0F78"/>
    <w:multiLevelType w:val="singleLevel"/>
    <w:tmpl w:val="2B18929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63374A1"/>
    <w:multiLevelType w:val="singleLevel"/>
    <w:tmpl w:val="1D824AB2"/>
    <w:lvl w:ilvl="0">
      <w:start w:val="3"/>
      <w:numFmt w:val="decimal"/>
      <w:lvlText w:val="%1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33" w15:restartNumberingAfterBreak="0">
    <w:nsid w:val="679928E7"/>
    <w:multiLevelType w:val="singleLevel"/>
    <w:tmpl w:val="A09AA5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CAC429B"/>
    <w:multiLevelType w:val="hybridMultilevel"/>
    <w:tmpl w:val="EEC6D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32914"/>
    <w:multiLevelType w:val="hybridMultilevel"/>
    <w:tmpl w:val="35AA4414"/>
    <w:lvl w:ilvl="0" w:tplc="0419000F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DD0C08"/>
    <w:multiLevelType w:val="singleLevel"/>
    <w:tmpl w:val="C4D4B67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37" w15:restartNumberingAfterBreak="0">
    <w:nsid w:val="767A0619"/>
    <w:multiLevelType w:val="hybridMultilevel"/>
    <w:tmpl w:val="4F140812"/>
    <w:lvl w:ilvl="0" w:tplc="612897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02CCF"/>
    <w:multiLevelType w:val="hybridMultilevel"/>
    <w:tmpl w:val="74B01BE4"/>
    <w:lvl w:ilvl="0" w:tplc="61289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"/>
  </w:num>
  <w:num w:numId="5">
    <w:abstractNumId w:val="29"/>
  </w:num>
  <w:num w:numId="6">
    <w:abstractNumId w:val="4"/>
  </w:num>
  <w:num w:numId="7">
    <w:abstractNumId w:val="5"/>
  </w:num>
  <w:num w:numId="8">
    <w:abstractNumId w:val="37"/>
  </w:num>
  <w:num w:numId="9">
    <w:abstractNumId w:val="38"/>
  </w:num>
  <w:num w:numId="10">
    <w:abstractNumId w:val="14"/>
  </w:num>
  <w:num w:numId="11">
    <w:abstractNumId w:val="19"/>
  </w:num>
  <w:num w:numId="12">
    <w:abstractNumId w:val="25"/>
  </w:num>
  <w:num w:numId="13">
    <w:abstractNumId w:val="32"/>
  </w:num>
  <w:num w:numId="14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28"/>
  </w:num>
  <w:num w:numId="16">
    <w:abstractNumId w:val="31"/>
  </w:num>
  <w:num w:numId="17">
    <w:abstractNumId w:val="26"/>
  </w:num>
  <w:num w:numId="18">
    <w:abstractNumId w:val="33"/>
  </w:num>
  <w:num w:numId="19">
    <w:abstractNumId w:val="11"/>
  </w:num>
  <w:num w:numId="20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21">
    <w:abstractNumId w:val="30"/>
  </w:num>
  <w:num w:numId="22">
    <w:abstractNumId w:val="17"/>
  </w:num>
  <w:num w:numId="23">
    <w:abstractNumId w:val="7"/>
  </w:num>
  <w:num w:numId="24">
    <w:abstractNumId w:val="10"/>
  </w:num>
  <w:num w:numId="25">
    <w:abstractNumId w:val="15"/>
  </w:num>
  <w:num w:numId="26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7">
    <w:abstractNumId w:val="22"/>
  </w:num>
  <w:num w:numId="28">
    <w:abstractNumId w:val="8"/>
  </w:num>
  <w:num w:numId="29">
    <w:abstractNumId w:val="34"/>
  </w:num>
  <w:num w:numId="30">
    <w:abstractNumId w:val="18"/>
  </w:num>
  <w:num w:numId="31">
    <w:abstractNumId w:val="9"/>
  </w:num>
  <w:num w:numId="32">
    <w:abstractNumId w:val="13"/>
  </w:num>
  <w:num w:numId="33">
    <w:abstractNumId w:val="2"/>
  </w:num>
  <w:num w:numId="34">
    <w:abstractNumId w:val="27"/>
  </w:num>
  <w:num w:numId="35">
    <w:abstractNumId w:val="12"/>
  </w:num>
  <w:num w:numId="36">
    <w:abstractNumId w:val="16"/>
  </w:num>
  <w:num w:numId="37">
    <w:abstractNumId w:val="0"/>
  </w:num>
  <w:num w:numId="38">
    <w:abstractNumId w:val="0"/>
    <w:lvlOverride w:ilvl="0">
      <w:startOverride w:val="1"/>
    </w:lvlOverride>
  </w:num>
  <w:num w:numId="39">
    <w:abstractNumId w:val="6"/>
  </w:num>
  <w:num w:numId="40">
    <w:abstractNumId w:val="23"/>
  </w:num>
  <w:num w:numId="41">
    <w:abstractNumId w:val="36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5"/>
    <w:rsid w:val="00015D01"/>
    <w:rsid w:val="000451D6"/>
    <w:rsid w:val="00045A47"/>
    <w:rsid w:val="00046605"/>
    <w:rsid w:val="000653A3"/>
    <w:rsid w:val="00081A0D"/>
    <w:rsid w:val="00095AFA"/>
    <w:rsid w:val="000A2B8C"/>
    <w:rsid w:val="000A30B2"/>
    <w:rsid w:val="000A6FAB"/>
    <w:rsid w:val="000B0D50"/>
    <w:rsid w:val="00174C79"/>
    <w:rsid w:val="00176850"/>
    <w:rsid w:val="00224CE2"/>
    <w:rsid w:val="00244F8C"/>
    <w:rsid w:val="00256BE3"/>
    <w:rsid w:val="00265960"/>
    <w:rsid w:val="00286C90"/>
    <w:rsid w:val="002A4637"/>
    <w:rsid w:val="002D1879"/>
    <w:rsid w:val="002D77C4"/>
    <w:rsid w:val="00300C59"/>
    <w:rsid w:val="0030636A"/>
    <w:rsid w:val="00324F27"/>
    <w:rsid w:val="003552FC"/>
    <w:rsid w:val="00375C10"/>
    <w:rsid w:val="0039593A"/>
    <w:rsid w:val="003C0B86"/>
    <w:rsid w:val="003E07FE"/>
    <w:rsid w:val="003E29E4"/>
    <w:rsid w:val="00406A55"/>
    <w:rsid w:val="00426BAD"/>
    <w:rsid w:val="004271CD"/>
    <w:rsid w:val="00431E5A"/>
    <w:rsid w:val="00432DAF"/>
    <w:rsid w:val="00440794"/>
    <w:rsid w:val="00442E5D"/>
    <w:rsid w:val="004546F8"/>
    <w:rsid w:val="00456993"/>
    <w:rsid w:val="004B37FB"/>
    <w:rsid w:val="004B54A8"/>
    <w:rsid w:val="004D500E"/>
    <w:rsid w:val="005132A3"/>
    <w:rsid w:val="005168BD"/>
    <w:rsid w:val="00530CC1"/>
    <w:rsid w:val="00540193"/>
    <w:rsid w:val="005530AB"/>
    <w:rsid w:val="00557431"/>
    <w:rsid w:val="0059050F"/>
    <w:rsid w:val="0059366F"/>
    <w:rsid w:val="005B4792"/>
    <w:rsid w:val="005B666C"/>
    <w:rsid w:val="005E17EA"/>
    <w:rsid w:val="005E3093"/>
    <w:rsid w:val="005E45D5"/>
    <w:rsid w:val="00651921"/>
    <w:rsid w:val="0066028F"/>
    <w:rsid w:val="00665268"/>
    <w:rsid w:val="00691BD6"/>
    <w:rsid w:val="006B5786"/>
    <w:rsid w:val="006F4167"/>
    <w:rsid w:val="00704999"/>
    <w:rsid w:val="00705D3F"/>
    <w:rsid w:val="0072703E"/>
    <w:rsid w:val="0073560C"/>
    <w:rsid w:val="00735740"/>
    <w:rsid w:val="007367DB"/>
    <w:rsid w:val="00745454"/>
    <w:rsid w:val="007458BD"/>
    <w:rsid w:val="007C33D8"/>
    <w:rsid w:val="0081006A"/>
    <w:rsid w:val="008147AF"/>
    <w:rsid w:val="00831D8A"/>
    <w:rsid w:val="00842B4B"/>
    <w:rsid w:val="00881CCD"/>
    <w:rsid w:val="00887F57"/>
    <w:rsid w:val="008C2E3F"/>
    <w:rsid w:val="008D6D54"/>
    <w:rsid w:val="00930963"/>
    <w:rsid w:val="009372EC"/>
    <w:rsid w:val="0094465E"/>
    <w:rsid w:val="00982D7A"/>
    <w:rsid w:val="009A4896"/>
    <w:rsid w:val="009B2417"/>
    <w:rsid w:val="009E0BB1"/>
    <w:rsid w:val="009F7F2C"/>
    <w:rsid w:val="00A157F6"/>
    <w:rsid w:val="00A176CA"/>
    <w:rsid w:val="00A233EA"/>
    <w:rsid w:val="00A34A2A"/>
    <w:rsid w:val="00A4793D"/>
    <w:rsid w:val="00A673FD"/>
    <w:rsid w:val="00A94712"/>
    <w:rsid w:val="00AA3F34"/>
    <w:rsid w:val="00AA6CA8"/>
    <w:rsid w:val="00AB64FE"/>
    <w:rsid w:val="00AC453C"/>
    <w:rsid w:val="00AE3C1F"/>
    <w:rsid w:val="00B101D8"/>
    <w:rsid w:val="00B16435"/>
    <w:rsid w:val="00B20523"/>
    <w:rsid w:val="00B37501"/>
    <w:rsid w:val="00B42F8B"/>
    <w:rsid w:val="00B9037C"/>
    <w:rsid w:val="00C142F2"/>
    <w:rsid w:val="00C25ADB"/>
    <w:rsid w:val="00C52825"/>
    <w:rsid w:val="00C55EE1"/>
    <w:rsid w:val="00C6492C"/>
    <w:rsid w:val="00C701DA"/>
    <w:rsid w:val="00C83FE8"/>
    <w:rsid w:val="00C848BC"/>
    <w:rsid w:val="00C85CB7"/>
    <w:rsid w:val="00CA6485"/>
    <w:rsid w:val="00CD4398"/>
    <w:rsid w:val="00CD4EFC"/>
    <w:rsid w:val="00CF18A7"/>
    <w:rsid w:val="00D355AF"/>
    <w:rsid w:val="00D365CB"/>
    <w:rsid w:val="00D432FA"/>
    <w:rsid w:val="00D57D90"/>
    <w:rsid w:val="00D62411"/>
    <w:rsid w:val="00DA4B66"/>
    <w:rsid w:val="00DC2A5D"/>
    <w:rsid w:val="00DE2CFB"/>
    <w:rsid w:val="00DF0DFE"/>
    <w:rsid w:val="00E07D1D"/>
    <w:rsid w:val="00E15346"/>
    <w:rsid w:val="00E34F61"/>
    <w:rsid w:val="00E352A2"/>
    <w:rsid w:val="00E51352"/>
    <w:rsid w:val="00E652E3"/>
    <w:rsid w:val="00E773E4"/>
    <w:rsid w:val="00E779F0"/>
    <w:rsid w:val="00E832A6"/>
    <w:rsid w:val="00ED188E"/>
    <w:rsid w:val="00F05DF6"/>
    <w:rsid w:val="00F06E71"/>
    <w:rsid w:val="00F22650"/>
    <w:rsid w:val="00F856A4"/>
    <w:rsid w:val="00FC29AD"/>
    <w:rsid w:val="00FE1564"/>
    <w:rsid w:val="00FE1FA0"/>
    <w:rsid w:val="00FE24D5"/>
    <w:rsid w:val="00FF363F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2F176"/>
  <w15:docId w15:val="{768382A7-285A-4C00-B483-082286B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2">
    <w:name w:val="Normal"/>
    <w:qFormat/>
    <w:rsid w:val="00CA6485"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aliases w:val="текст,Основной текст 1,Нумерованный список !!,Надин стиль"/>
    <w:basedOn w:val="a2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paragraph" w:customStyle="1" w:styleId="a0">
    <w:name w:val="список с точками"/>
    <w:basedOn w:val="a2"/>
    <w:rsid w:val="00CA648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2"/>
    <w:rsid w:val="00CA6485"/>
  </w:style>
  <w:style w:type="character" w:styleId="a8">
    <w:name w:val="Hyperlink"/>
    <w:rsid w:val="00CA6485"/>
    <w:rPr>
      <w:color w:val="0000FF"/>
      <w:u w:val="single"/>
    </w:rPr>
  </w:style>
  <w:style w:type="paragraph" w:styleId="3">
    <w:name w:val="Body Text Indent 3"/>
    <w:basedOn w:val="a2"/>
    <w:rsid w:val="00CA6485"/>
    <w:pPr>
      <w:spacing w:after="120"/>
      <w:ind w:left="283"/>
    </w:pPr>
    <w:rPr>
      <w:sz w:val="16"/>
      <w:szCs w:val="16"/>
    </w:rPr>
  </w:style>
  <w:style w:type="table" w:styleId="a9">
    <w:name w:val="Table Grid"/>
    <w:basedOn w:val="a4"/>
    <w:rsid w:val="0053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2"/>
    <w:rsid w:val="0073560C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customStyle="1" w:styleId="1">
    <w:name w:val="Обычный1"/>
    <w:rsid w:val="008D6D54"/>
    <w:rPr>
      <w:rFonts w:ascii="Arial" w:hAnsi="Arial"/>
      <w:snapToGrid w:val="0"/>
      <w:sz w:val="24"/>
    </w:rPr>
  </w:style>
  <w:style w:type="paragraph" w:customStyle="1" w:styleId="FR2">
    <w:name w:val="FR2"/>
    <w:rsid w:val="00300C59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u">
    <w:name w:val="u"/>
    <w:basedOn w:val="a2"/>
    <w:rsid w:val="00300C59"/>
    <w:pPr>
      <w:ind w:firstLine="284"/>
      <w:jc w:val="both"/>
    </w:pPr>
    <w:rPr>
      <w:color w:val="000000"/>
    </w:rPr>
  </w:style>
  <w:style w:type="paragraph" w:customStyle="1" w:styleId="Iniiaiieoaeno2">
    <w:name w:val="Iniiaiie oaeno 2"/>
    <w:basedOn w:val="1"/>
    <w:rsid w:val="00C142F2"/>
    <w:pPr>
      <w:jc w:val="both"/>
    </w:pPr>
  </w:style>
  <w:style w:type="paragraph" w:customStyle="1" w:styleId="Iniiaiieoaenonionooiii2">
    <w:name w:val="Iniiaiie oaeno n ionooiii 2"/>
    <w:basedOn w:val="1"/>
    <w:rsid w:val="000A2B8C"/>
    <w:pPr>
      <w:spacing w:line="480" w:lineRule="auto"/>
      <w:ind w:firstLine="709"/>
      <w:jc w:val="both"/>
    </w:pPr>
  </w:style>
  <w:style w:type="paragraph" w:customStyle="1" w:styleId="21">
    <w:name w:val="Основной текст 21"/>
    <w:basedOn w:val="1"/>
    <w:rsid w:val="000A2B8C"/>
    <w:pPr>
      <w:spacing w:line="360" w:lineRule="auto"/>
      <w:ind w:firstLine="720"/>
      <w:jc w:val="both"/>
    </w:pPr>
  </w:style>
  <w:style w:type="paragraph" w:customStyle="1" w:styleId="10">
    <w:name w:val="Основной текст1"/>
    <w:basedOn w:val="a2"/>
    <w:rsid w:val="00FF363F"/>
    <w:pPr>
      <w:spacing w:line="220" w:lineRule="exact"/>
      <w:ind w:firstLine="425"/>
      <w:jc w:val="both"/>
    </w:pPr>
    <w:rPr>
      <w:rFonts w:ascii="NewtonC" w:hAnsi="NewtonC"/>
      <w:sz w:val="20"/>
      <w:szCs w:val="20"/>
    </w:rPr>
  </w:style>
  <w:style w:type="paragraph" w:styleId="ab">
    <w:name w:val="Block Text"/>
    <w:basedOn w:val="a2"/>
    <w:rsid w:val="005B666C"/>
    <w:pPr>
      <w:autoSpaceDE w:val="0"/>
      <w:autoSpaceDN w:val="0"/>
      <w:adjustRightInd w:val="0"/>
      <w:spacing w:line="360" w:lineRule="auto"/>
      <w:ind w:left="57" w:right="57" w:firstLine="720"/>
      <w:jc w:val="both"/>
    </w:pPr>
    <w:rPr>
      <w:rFonts w:ascii="Arial" w:hAnsi="Arial"/>
    </w:rPr>
  </w:style>
  <w:style w:type="paragraph" w:styleId="2">
    <w:name w:val="Body Text Indent 2"/>
    <w:basedOn w:val="a2"/>
    <w:rsid w:val="00540193"/>
    <w:pPr>
      <w:spacing w:after="120" w:line="480" w:lineRule="auto"/>
      <w:ind w:left="283"/>
    </w:pPr>
  </w:style>
  <w:style w:type="paragraph" w:customStyle="1" w:styleId="11">
    <w:name w:val="Основной текст с отступом1"/>
    <w:basedOn w:val="a2"/>
    <w:rsid w:val="00540193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c">
    <w:name w:val="òåìà"/>
    <w:basedOn w:val="10"/>
    <w:rsid w:val="00540193"/>
    <w:pPr>
      <w:widowControl w:val="0"/>
      <w:autoSpaceDE w:val="0"/>
      <w:autoSpaceDN w:val="0"/>
      <w:adjustRightInd w:val="0"/>
      <w:spacing w:before="120" w:after="60"/>
    </w:pPr>
    <w:rPr>
      <w:b/>
      <w:bCs/>
    </w:rPr>
  </w:style>
  <w:style w:type="character" w:styleId="ad">
    <w:name w:val="annotation reference"/>
    <w:rsid w:val="00E07D1D"/>
    <w:rPr>
      <w:sz w:val="16"/>
      <w:szCs w:val="16"/>
    </w:rPr>
  </w:style>
  <w:style w:type="paragraph" w:styleId="ae">
    <w:name w:val="annotation text"/>
    <w:basedOn w:val="a2"/>
    <w:link w:val="af"/>
    <w:rsid w:val="00E07D1D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rsid w:val="00E07D1D"/>
  </w:style>
  <w:style w:type="paragraph" w:styleId="af0">
    <w:name w:val="annotation subject"/>
    <w:basedOn w:val="ae"/>
    <w:next w:val="ae"/>
    <w:link w:val="af1"/>
    <w:rsid w:val="00E07D1D"/>
    <w:rPr>
      <w:b/>
      <w:bCs/>
    </w:rPr>
  </w:style>
  <w:style w:type="character" w:customStyle="1" w:styleId="af1">
    <w:name w:val="Тема примечания Знак"/>
    <w:link w:val="af0"/>
    <w:rsid w:val="00E07D1D"/>
    <w:rPr>
      <w:b/>
      <w:bCs/>
    </w:rPr>
  </w:style>
  <w:style w:type="paragraph" w:styleId="af2">
    <w:name w:val="Balloon Text"/>
    <w:basedOn w:val="a2"/>
    <w:link w:val="af3"/>
    <w:rsid w:val="00E07D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07D1D"/>
    <w:rPr>
      <w:rFonts w:ascii="Tahoma" w:hAnsi="Tahoma" w:cs="Tahoma"/>
      <w:sz w:val="16"/>
      <w:szCs w:val="16"/>
    </w:rPr>
  </w:style>
  <w:style w:type="character" w:customStyle="1" w:styleId="go">
    <w:name w:val="go"/>
    <w:basedOn w:val="a3"/>
    <w:rsid w:val="00E652E3"/>
  </w:style>
  <w:style w:type="paragraph" w:styleId="a">
    <w:name w:val="List Number"/>
    <w:basedOn w:val="a2"/>
    <w:rsid w:val="00DF0DFE"/>
    <w:pPr>
      <w:numPr>
        <w:numId w:val="37"/>
      </w:numPr>
      <w:contextualSpacing/>
    </w:pPr>
  </w:style>
  <w:style w:type="paragraph" w:styleId="af4">
    <w:name w:val="Body Text"/>
    <w:basedOn w:val="a2"/>
    <w:link w:val="af5"/>
    <w:rsid w:val="000A6FAB"/>
    <w:pPr>
      <w:spacing w:after="120"/>
    </w:pPr>
  </w:style>
  <w:style w:type="character" w:customStyle="1" w:styleId="af5">
    <w:name w:val="Основной текст Знак"/>
    <w:link w:val="af4"/>
    <w:rsid w:val="000A6FAB"/>
    <w:rPr>
      <w:sz w:val="24"/>
      <w:szCs w:val="24"/>
    </w:rPr>
  </w:style>
  <w:style w:type="character" w:customStyle="1" w:styleId="breadcrumbs">
    <w:name w:val="breadcrumbs"/>
    <w:basedOn w:val="a3"/>
    <w:rsid w:val="00A34A2A"/>
  </w:style>
  <w:style w:type="paragraph" w:styleId="af6">
    <w:name w:val="List Paragraph"/>
    <w:basedOn w:val="a2"/>
    <w:uiPriority w:val="34"/>
    <w:qFormat/>
    <w:rsid w:val="006B5786"/>
    <w:pPr>
      <w:spacing w:before="12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Нуспи"/>
    <w:basedOn w:val="a2"/>
    <w:rsid w:val="0030636A"/>
    <w:pPr>
      <w:numPr>
        <w:numId w:val="41"/>
      </w:numPr>
      <w:spacing w:before="120" w:after="100" w:afterAutospacing="1"/>
      <w:jc w:val="both"/>
    </w:pPr>
  </w:style>
  <w:style w:type="paragraph" w:customStyle="1" w:styleId="12">
    <w:name w:val="Абзац списка1"/>
    <w:basedOn w:val="a2"/>
    <w:rsid w:val="00D432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843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216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171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952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085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333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718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919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093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502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2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59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74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04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54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76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0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68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6398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399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366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476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614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915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29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8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73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5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8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894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55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90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4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68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1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1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9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15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1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3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5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3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8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5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3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4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2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n.econ.msu.ru/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A3C9-AF16-4EAF-B066-A26148ED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14019</CharactersWithSpaces>
  <SharedDoc>false</SharedDoc>
  <HLinks>
    <vt:vector size="6" baseType="variant">
      <vt:variant>
        <vt:i4>2228331</vt:i4>
      </vt:variant>
      <vt:variant>
        <vt:i4>0</vt:i4>
      </vt:variant>
      <vt:variant>
        <vt:i4>0</vt:i4>
      </vt:variant>
      <vt:variant>
        <vt:i4>5</vt:i4>
      </vt:variant>
      <vt:variant>
        <vt:lpwstr>http://on.econ.msu.ru/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Palt</dc:creator>
  <cp:lastModifiedBy>Григорий Калягин</cp:lastModifiedBy>
  <cp:revision>3</cp:revision>
  <dcterms:created xsi:type="dcterms:W3CDTF">2017-04-20T08:08:00Z</dcterms:created>
  <dcterms:modified xsi:type="dcterms:W3CDTF">2017-04-20T08:08:00Z</dcterms:modified>
</cp:coreProperties>
</file>