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9A" w:rsidRDefault="00E6219A" w:rsidP="00E6219A">
      <w:pPr>
        <w:pStyle w:val="aa"/>
        <w:rPr>
          <w:lang w:val="en-US"/>
        </w:rPr>
      </w:pPr>
      <w:r>
        <w:t>Список</w:t>
      </w:r>
      <w:r w:rsidRPr="00724808">
        <w:rPr>
          <w:lang w:val="en-US"/>
        </w:rPr>
        <w:t xml:space="preserve"> </w:t>
      </w:r>
      <w:r>
        <w:t>литературы</w:t>
      </w:r>
      <w:r w:rsidRPr="00724808">
        <w:rPr>
          <w:lang w:val="en-US"/>
        </w:rPr>
        <w:t xml:space="preserve"> №</w:t>
      </w:r>
      <w:r w:rsidR="00754293">
        <w:rPr>
          <w:lang w:val="en-US"/>
        </w:rPr>
        <w:t>4</w:t>
      </w:r>
    </w:p>
    <w:p w:rsidR="00E6219A" w:rsidRDefault="00E6219A" w:rsidP="00E6219A">
      <w:pPr>
        <w:pStyle w:val="aa"/>
        <w:rPr>
          <w:lang w:val="en-US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3"/>
        <w:gridCol w:w="1417"/>
      </w:tblGrid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"http://dx.doi.org/10.1111/j.1468-0351.2005.00228.x"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Bandiera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Oriana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Iwan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Barankay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, and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Imran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Rasul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 (2005), ‘Cooperation in Collective Action’, </w:t>
            </w:r>
            <w:r w:rsidR="0051667A" w:rsidRPr="00944900">
              <w:rPr>
                <w:rStyle w:val="ab"/>
                <w:b/>
                <w:szCs w:val="24"/>
                <w:lang w:val="en-US"/>
              </w:rPr>
              <w:t xml:space="preserve">13 </w:t>
            </w:r>
            <w:r w:rsidR="0051667A" w:rsidRPr="00944900">
              <w:rPr>
                <w:rStyle w:val="ab"/>
                <w:i/>
                <w:iCs/>
                <w:szCs w:val="24"/>
                <w:lang w:val="en-US"/>
              </w:rPr>
              <w:t>Economics of Transition</w:t>
            </w:r>
            <w:r w:rsidR="0051667A" w:rsidRPr="00944900">
              <w:rPr>
                <w:rStyle w:val="ab"/>
                <w:szCs w:val="24"/>
                <w:lang w:val="en-US"/>
              </w:rPr>
              <w:t>, 473-498.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"http://dx.doi.org/10.1016/j.jebo.2004.03.017"</w:instrText>
            </w:r>
            <w:r>
              <w:fldChar w:fldCharType="separate"/>
            </w:r>
            <w:r w:rsidR="0051667A" w:rsidRPr="00944900">
              <w:rPr>
                <w:rStyle w:val="ab"/>
                <w:iCs/>
                <w:lang w:val="en-US"/>
              </w:rPr>
              <w:t xml:space="preserve">Buchan, Nancy R., Eric J. Johnson, and Rachel T.A. </w:t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Croson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 (2006), ‘</w:t>
            </w:r>
            <w:bookmarkStart w:id="0" w:name="Result_2"/>
            <w:r w:rsidR="0051667A" w:rsidRPr="00944900">
              <w:rPr>
                <w:rStyle w:val="ab"/>
                <w:iCs/>
                <w:lang w:val="en-US"/>
              </w:rPr>
              <w:t>Let's Get Personal: An International Examination of the Influence of Communication, Culture and Social Distance on Other Regarding Preferences</w:t>
            </w:r>
            <w:bookmarkEnd w:id="0"/>
            <w:r w:rsidR="0051667A" w:rsidRPr="00944900">
              <w:rPr>
                <w:rStyle w:val="ab"/>
                <w:iCs/>
                <w:lang w:val="en-US"/>
              </w:rPr>
              <w:t xml:space="preserve">’, </w:t>
            </w:r>
            <w:r w:rsidR="0051667A" w:rsidRPr="00944900">
              <w:rPr>
                <w:rStyle w:val="ab"/>
                <w:b/>
                <w:iCs/>
                <w:lang w:val="en-US"/>
              </w:rPr>
              <w:t xml:space="preserve">60 </w:t>
            </w:r>
            <w:r w:rsidR="0051667A" w:rsidRPr="00944900">
              <w:rPr>
                <w:rStyle w:val="ab"/>
                <w:i/>
                <w:iCs/>
                <w:lang w:val="en-US"/>
              </w:rPr>
              <w:t>Journal of Economic Behavior and Organization</w:t>
            </w:r>
            <w:r w:rsidR="0051667A" w:rsidRPr="00944900">
              <w:rPr>
                <w:rStyle w:val="ab"/>
                <w:iCs/>
                <w:lang w:val="en-US"/>
              </w:rPr>
              <w:t>, 373-398.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"http://www.jstor.org/stable/20141769"</w:instrText>
            </w:r>
            <w:r>
              <w:fldChar w:fldCharType="separate"/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Cheshire,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Coye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(2007), ‘Selective Incentives and Generalized Information Exchange’, </w:t>
            </w:r>
            <w:r w:rsidR="0051667A" w:rsidRPr="00944900">
              <w:rPr>
                <w:rStyle w:val="ab"/>
                <w:b/>
                <w:snapToGrid w:val="0"/>
                <w:szCs w:val="24"/>
                <w:lang w:val="en-US"/>
              </w:rPr>
              <w:t>70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snapToGrid w:val="0"/>
                <w:szCs w:val="24"/>
                <w:lang w:val="en-US"/>
              </w:rPr>
              <w:t>Social Psychology Quarterly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, 82-100.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132C1F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"http://www.jstor.org/stable/2780243"</w:instrText>
            </w:r>
            <w:r>
              <w:fldChar w:fldCharType="separate"/>
            </w:r>
            <w:r w:rsidR="0051667A" w:rsidRPr="00944900">
              <w:rPr>
                <w:rStyle w:val="ab"/>
                <w:iCs/>
                <w:lang w:val="en-US"/>
              </w:rPr>
              <w:t xml:space="preserve">Coleman, James S. (1988), ‘Social Capital in the Creation of Human Capital’, </w:t>
            </w:r>
            <w:r w:rsidR="0051667A" w:rsidRPr="00944900">
              <w:rPr>
                <w:rStyle w:val="ab"/>
                <w:b/>
                <w:iCs/>
                <w:lang w:val="en-US"/>
              </w:rPr>
              <w:t>94</w:t>
            </w:r>
            <w:r w:rsidR="0051667A" w:rsidRPr="00944900">
              <w:rPr>
                <w:rStyle w:val="ab"/>
                <w:iCs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iCs/>
                <w:lang w:val="en-US"/>
              </w:rPr>
              <w:t>American Journal of Sociology</w:t>
            </w:r>
            <w:r w:rsidR="0051667A" w:rsidRPr="00944900">
              <w:rPr>
                <w:rStyle w:val="ab"/>
                <w:iCs/>
                <w:lang w:val="en-US"/>
              </w:rPr>
              <w:t>, S95-S120.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"http://dx.doi.org/10.1016/S0167-2681(99)00045-1"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Gächter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>, Simon, and Ernst Fehr (1999), ‘</w:t>
            </w:r>
            <w:r w:rsidR="0051667A" w:rsidRPr="00944900">
              <w:rPr>
                <w:rStyle w:val="ab"/>
                <w:bCs/>
                <w:iCs/>
                <w:lang w:val="en-US"/>
              </w:rPr>
              <w:t xml:space="preserve">Collective Action as a Social Exchange’, </w:t>
            </w:r>
            <w:r w:rsidR="0051667A" w:rsidRPr="00944900">
              <w:rPr>
                <w:rStyle w:val="ab"/>
                <w:b/>
                <w:bCs/>
                <w:iCs/>
                <w:lang w:val="en-US"/>
              </w:rPr>
              <w:t>39</w:t>
            </w:r>
            <w:r w:rsidR="0051667A" w:rsidRPr="00944900">
              <w:rPr>
                <w:rStyle w:val="ab"/>
                <w:bCs/>
                <w:iCs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iCs/>
                <w:szCs w:val="24"/>
                <w:lang w:val="en-US"/>
              </w:rPr>
              <w:t>Journal of Economic Behavior and Organization</w:t>
            </w:r>
            <w:r w:rsidR="0051667A" w:rsidRPr="00944900">
              <w:rPr>
                <w:rStyle w:val="ab"/>
                <w:iCs/>
                <w:szCs w:val="24"/>
                <w:lang w:val="en-US"/>
              </w:rPr>
              <w:t>, 341-369.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"http://www.jstor.org/stable/798456"</w:instrText>
            </w:r>
            <w:r>
              <w:fldChar w:fldCharType="separate"/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Glaeser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, Edward L., David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Laibson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, and Bruce </w:t>
            </w:r>
            <w:proofErr w:type="spellStart"/>
            <w:r w:rsidR="0051667A" w:rsidRPr="000E5523">
              <w:rPr>
                <w:rStyle w:val="ab"/>
                <w:iCs/>
                <w:lang w:val="en-US"/>
              </w:rPr>
              <w:t>Sacerdote</w:t>
            </w:r>
            <w:proofErr w:type="spellEnd"/>
            <w:r w:rsidR="0051667A" w:rsidRPr="000E5523">
              <w:rPr>
                <w:rStyle w:val="ab"/>
                <w:iCs/>
                <w:lang w:val="en-US"/>
              </w:rPr>
              <w:t xml:space="preserve"> (2002), ‘An Economic Approach to Social Capital’, </w:t>
            </w:r>
            <w:r w:rsidR="0051667A" w:rsidRPr="000E5523">
              <w:rPr>
                <w:rStyle w:val="ab"/>
                <w:b/>
                <w:iCs/>
                <w:lang w:val="en-US"/>
              </w:rPr>
              <w:t>112</w:t>
            </w:r>
            <w:r w:rsidR="0051667A" w:rsidRPr="000E5523">
              <w:rPr>
                <w:rStyle w:val="ab"/>
                <w:iCs/>
                <w:lang w:val="en-US"/>
              </w:rPr>
              <w:t xml:space="preserve"> </w:t>
            </w:r>
            <w:r w:rsidR="0051667A" w:rsidRPr="000E5523">
              <w:rPr>
                <w:rStyle w:val="ab"/>
                <w:i/>
                <w:iCs/>
                <w:lang w:val="en-US"/>
              </w:rPr>
              <w:t>Economic Journal</w:t>
            </w:r>
            <w:r w:rsidR="0051667A" w:rsidRPr="000E5523">
              <w:rPr>
                <w:rStyle w:val="ab"/>
                <w:iCs/>
                <w:lang w:val="en-US"/>
              </w:rPr>
              <w:t xml:space="preserve">, </w:t>
            </w:r>
            <w:r w:rsidR="0051667A" w:rsidRPr="000E5523">
              <w:rPr>
                <w:rStyle w:val="ab"/>
                <w:lang w:val="en-US"/>
              </w:rPr>
              <w:t>F437-F458.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0E5523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"http://search.ebscohost.com/login.aspx?direct=true&amp;db=bth&amp;AN=25774886&amp;site=ehost-live"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Hanaki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Nobuyuki, Alexander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Peterhansl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Peter S.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Dodds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and Duncan J. Watts (2007), ‘Cooperation in Evolving Social Networks’, </w:t>
            </w:r>
            <w:r w:rsidR="0051667A" w:rsidRPr="00944900">
              <w:rPr>
                <w:rStyle w:val="ab"/>
                <w:b/>
                <w:snapToGrid w:val="0"/>
                <w:szCs w:val="24"/>
                <w:lang w:val="en-US"/>
              </w:rPr>
              <w:t>53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snapToGrid w:val="0"/>
                <w:szCs w:val="24"/>
                <w:lang w:val="en-US"/>
              </w:rPr>
              <w:t>Management Science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, 1036-1050.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"http://dx.doi.org/10.1177/104346399011001002"</w:instrText>
            </w:r>
            <w:r>
              <w:fldChar w:fldCharType="separate"/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Hayashi,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Nahoko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Elinor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Ostrom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James Walker, and Toshio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Yamagishi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(1999), ‘</w:t>
            </w:r>
            <w:r w:rsidR="0051667A" w:rsidRPr="00944900">
              <w:rPr>
                <w:rStyle w:val="ab"/>
                <w:bCs/>
                <w:snapToGrid w:val="0"/>
                <w:szCs w:val="24"/>
                <w:lang w:val="en-US"/>
              </w:rPr>
              <w:t xml:space="preserve">Reciprocity, Trust, and the Sense of Control: A Cross-Societal Study’, </w:t>
            </w:r>
            <w:r w:rsidR="0051667A" w:rsidRPr="00944900">
              <w:rPr>
                <w:rStyle w:val="ab"/>
                <w:b/>
                <w:bCs/>
                <w:snapToGrid w:val="0"/>
                <w:szCs w:val="24"/>
                <w:lang w:val="en-US"/>
              </w:rPr>
              <w:t>11</w:t>
            </w:r>
            <w:r w:rsidR="0051667A" w:rsidRPr="00944900">
              <w:rPr>
                <w:rStyle w:val="ab"/>
                <w:bCs/>
                <w:snapToGrid w:val="0"/>
                <w:szCs w:val="24"/>
                <w:lang w:val="en-US"/>
              </w:rPr>
              <w:t xml:space="preserve"> </w:t>
            </w:r>
            <w:r w:rsidR="0051667A" w:rsidRPr="00944900">
              <w:rPr>
                <w:rStyle w:val="ab"/>
                <w:bCs/>
                <w:i/>
                <w:iCs/>
                <w:snapToGrid w:val="0"/>
                <w:szCs w:val="24"/>
                <w:lang w:val="en-US"/>
              </w:rPr>
              <w:t>Rationality and Society</w:t>
            </w:r>
            <w:r w:rsidR="0051667A" w:rsidRPr="00944900">
              <w:rPr>
                <w:rStyle w:val="ab"/>
                <w:bCs/>
                <w:iCs/>
                <w:snapToGrid w:val="0"/>
                <w:szCs w:val="24"/>
                <w:lang w:val="en-US"/>
              </w:rPr>
              <w:t>, 27-46.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0E5523" w:rsidRDefault="006E18A2" w:rsidP="00944900">
            <w:pPr>
              <w:spacing w:after="120" w:line="240" w:lineRule="auto"/>
              <w:ind w:firstLine="0"/>
              <w:rPr>
                <w:bCs/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"http://dx.doi.org/10.1111/j.1465-7295.1998.tb01719.x"</w:instrText>
            </w:r>
            <w:r>
              <w:fldChar w:fldCharType="separate"/>
            </w:r>
            <w:r w:rsidR="0051667A" w:rsidRPr="000E5523">
              <w:rPr>
                <w:rStyle w:val="ab"/>
                <w:snapToGrid w:val="0"/>
                <w:szCs w:val="24"/>
                <w:lang w:val="en-US"/>
              </w:rPr>
              <w:t>Hoffman, Elizabeth, Kevin A. McCabe, and Vernon L. Smith (1998), ‘</w:t>
            </w:r>
            <w:r w:rsidR="0051667A" w:rsidRPr="000E5523">
              <w:rPr>
                <w:rStyle w:val="ab"/>
                <w:bCs/>
                <w:snapToGrid w:val="0"/>
                <w:szCs w:val="24"/>
                <w:lang w:val="en-US"/>
              </w:rPr>
              <w:t xml:space="preserve">Behavioral Foundations of Reciprocity: Experimental Economics and Evolutionary Psychology’, </w:t>
            </w:r>
            <w:r w:rsidR="0051667A" w:rsidRPr="000E5523">
              <w:rPr>
                <w:rStyle w:val="ab"/>
                <w:b/>
                <w:bCs/>
                <w:snapToGrid w:val="0"/>
                <w:szCs w:val="24"/>
                <w:lang w:val="en-US"/>
              </w:rPr>
              <w:t>36</w:t>
            </w:r>
            <w:r w:rsidR="0051667A" w:rsidRPr="000E5523">
              <w:rPr>
                <w:rStyle w:val="ab"/>
                <w:bCs/>
                <w:snapToGrid w:val="0"/>
                <w:szCs w:val="24"/>
                <w:lang w:val="en-US"/>
              </w:rPr>
              <w:t xml:space="preserve"> </w:t>
            </w:r>
            <w:r w:rsidR="0051667A" w:rsidRPr="000E5523">
              <w:rPr>
                <w:rStyle w:val="ab"/>
                <w:bCs/>
                <w:i/>
                <w:snapToGrid w:val="0"/>
                <w:szCs w:val="24"/>
                <w:lang w:val="en-US"/>
              </w:rPr>
              <w:t>Economic Inquiry</w:t>
            </w:r>
            <w:r w:rsidR="0051667A" w:rsidRPr="000E5523">
              <w:rPr>
                <w:rStyle w:val="ab"/>
                <w:bCs/>
                <w:snapToGrid w:val="0"/>
                <w:szCs w:val="24"/>
                <w:lang w:val="en-US"/>
              </w:rPr>
              <w:t>, 335-352.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0E5523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"http://dx.doi.org/10.1016/j.jue.2006.07.005"</w:instrText>
            </w:r>
            <w:r>
              <w:fldChar w:fldCharType="separate"/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Kan, </w:t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Kamhon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(2007), ‘</w:t>
            </w:r>
            <w:r w:rsidR="0051667A" w:rsidRPr="00944900">
              <w:rPr>
                <w:rStyle w:val="ab"/>
                <w:lang w:val="en-US"/>
              </w:rPr>
              <w:t xml:space="preserve">Residential Mobility and Social Capital’, </w:t>
            </w:r>
            <w:r w:rsidR="0051667A" w:rsidRPr="00944900">
              <w:rPr>
                <w:rStyle w:val="ab"/>
                <w:b/>
                <w:lang w:val="en-US"/>
              </w:rPr>
              <w:t>61</w:t>
            </w:r>
            <w:r w:rsidR="0051667A" w:rsidRPr="00944900">
              <w:rPr>
                <w:rStyle w:val="ab"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lang w:val="en-US"/>
              </w:rPr>
              <w:t>Journal of Urban Economics</w:t>
            </w:r>
            <w:r w:rsidR="0051667A" w:rsidRPr="00944900">
              <w:rPr>
                <w:rStyle w:val="ab"/>
                <w:lang w:val="en-US"/>
              </w:rPr>
              <w:t>, 436-457.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944900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"http://www.jstor.org/stable/2951271"</w:instrText>
            </w:r>
            <w:r>
              <w:fldChar w:fldCharType="separate"/>
            </w:r>
            <w:r w:rsidR="0051667A" w:rsidRPr="00944900">
              <w:rPr>
                <w:rStyle w:val="ab"/>
                <w:iCs/>
                <w:lang w:val="en-US"/>
              </w:rPr>
              <w:t xml:space="preserve">Knack, Stephen, and Philip Keefer (1997), ‘Does Social Capital Have an Economic Payoff? A Cross-Country Investigation’, </w:t>
            </w:r>
            <w:r w:rsidR="0051667A" w:rsidRPr="00944900">
              <w:rPr>
                <w:rStyle w:val="ab"/>
                <w:b/>
                <w:iCs/>
                <w:lang w:val="en-US"/>
              </w:rPr>
              <w:t>112</w:t>
            </w:r>
            <w:r w:rsidR="0051667A" w:rsidRPr="00944900">
              <w:rPr>
                <w:rStyle w:val="ab"/>
                <w:iCs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iCs/>
                <w:lang w:val="en-US"/>
              </w:rPr>
              <w:t>Quarterly Journal of Economics</w:t>
            </w:r>
            <w:r w:rsidR="0051667A" w:rsidRPr="00944900">
              <w:rPr>
                <w:rStyle w:val="ab"/>
                <w:iCs/>
                <w:lang w:val="en-US"/>
              </w:rPr>
              <w:t>, 1251-1288.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DA7887" w:rsidRDefault="0051667A" w:rsidP="00944900">
            <w:pPr>
              <w:spacing w:after="120" w:line="240" w:lineRule="auto"/>
              <w:ind w:firstLine="0"/>
              <w:rPr>
                <w:iCs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"http://search.ebscohost.com/login.aspx?direct=true&amp;db=eoh&amp;AN=0915368&amp;site=ehost-live"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Nooteboom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, Bart (2007), ‘Social Capital, Institutions and Trust’, </w:t>
            </w:r>
            <w:r w:rsidR="0051667A" w:rsidRPr="00944900">
              <w:rPr>
                <w:rStyle w:val="ab"/>
                <w:b/>
                <w:iCs/>
                <w:lang w:val="en-US"/>
              </w:rPr>
              <w:t>65</w:t>
            </w:r>
            <w:r w:rsidR="0051667A" w:rsidRPr="00944900">
              <w:rPr>
                <w:rStyle w:val="ab"/>
                <w:iCs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iCs/>
                <w:lang w:val="en-US"/>
              </w:rPr>
              <w:t>Review of Social Economy</w:t>
            </w:r>
            <w:r w:rsidR="0051667A" w:rsidRPr="00944900">
              <w:rPr>
                <w:rStyle w:val="ab"/>
                <w:iCs/>
                <w:lang w:val="en-US"/>
              </w:rPr>
              <w:t>, 29-53.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132C1F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944900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"http://www.exclusion.net/images/pdf/778_latuk_ostrom.pdf"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Ostrom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 </w:t>
            </w:r>
            <w:proofErr w:type="spellStart"/>
            <w:r w:rsidR="0051667A" w:rsidRPr="00944900">
              <w:rPr>
                <w:rStyle w:val="ab"/>
                <w:bCs/>
                <w:iCs/>
                <w:lang w:val="en-US"/>
              </w:rPr>
              <w:t>Elinor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 (1999), ‘Social Capital: A Fad or a Fundamental Concept’, in </w:t>
            </w:r>
            <w:r w:rsidR="0051667A" w:rsidRPr="00944900">
              <w:rPr>
                <w:rStyle w:val="ab"/>
                <w:i/>
                <w:iCs/>
                <w:lang w:val="en-US"/>
              </w:rPr>
              <w:t>Social Capital: A Multifaceted Perspective</w:t>
            </w:r>
            <w:r w:rsidR="0051667A" w:rsidRPr="00944900">
              <w:rPr>
                <w:rStyle w:val="ab"/>
                <w:iCs/>
                <w:lang w:val="en-US"/>
              </w:rPr>
              <w:t xml:space="preserve">, ed. by P. </w:t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Dasgupta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, and I. </w:t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Serageldin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>, 172–214. Washington: World Bank.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"http://www.jstor.org/stable/2646923"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Ostrom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, </w:t>
            </w:r>
            <w:proofErr w:type="spellStart"/>
            <w:r w:rsidR="0051667A" w:rsidRPr="00944900">
              <w:rPr>
                <w:rStyle w:val="ab"/>
                <w:iCs/>
                <w:lang w:val="en-US"/>
              </w:rPr>
              <w:t>Elinor</w:t>
            </w:r>
            <w:proofErr w:type="spellEnd"/>
            <w:r w:rsidR="0051667A" w:rsidRPr="00944900">
              <w:rPr>
                <w:rStyle w:val="ab"/>
                <w:iCs/>
                <w:lang w:val="en-US"/>
              </w:rPr>
              <w:t xml:space="preserve"> (2000), ‘Collective Action and the Evolution of Social Norms’, </w:t>
            </w:r>
            <w:r w:rsidR="0051667A" w:rsidRPr="00944900">
              <w:rPr>
                <w:rStyle w:val="ab"/>
                <w:b/>
                <w:iCs/>
                <w:lang w:val="en-US"/>
              </w:rPr>
              <w:t>14</w:t>
            </w:r>
            <w:r w:rsidR="0051667A" w:rsidRPr="00944900">
              <w:rPr>
                <w:rStyle w:val="ab"/>
                <w:iCs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iCs/>
                <w:lang w:val="en-US"/>
              </w:rPr>
              <w:t>Journal of Economic Perspectives</w:t>
            </w:r>
            <w:r w:rsidR="0051667A" w:rsidRPr="00944900">
              <w:rPr>
                <w:rStyle w:val="ab"/>
                <w:iCs/>
                <w:lang w:val="en-US"/>
              </w:rPr>
              <w:t>, 137-158.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0E5523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"http://www.jstor.org/stable/420517"</w:instrText>
            </w:r>
            <w:r>
              <w:fldChar w:fldCharType="separate"/>
            </w:r>
            <w:r w:rsidR="0051667A" w:rsidRPr="000E5523">
              <w:rPr>
                <w:rStyle w:val="ab"/>
                <w:iCs/>
                <w:lang w:val="en-US"/>
              </w:rPr>
              <w:t xml:space="preserve">Putnam, Robert D. (1995), ‘Tuning In, Tuning Out: The Strange Disappearance of Social Capital in America’, </w:t>
            </w:r>
            <w:r w:rsidR="0051667A" w:rsidRPr="000E5523">
              <w:rPr>
                <w:rStyle w:val="ab"/>
                <w:b/>
                <w:iCs/>
                <w:lang w:val="en-US"/>
              </w:rPr>
              <w:t>28</w:t>
            </w:r>
            <w:r w:rsidR="0051667A" w:rsidRPr="000E5523">
              <w:rPr>
                <w:rStyle w:val="ab"/>
                <w:iCs/>
                <w:lang w:val="en-US"/>
              </w:rPr>
              <w:t xml:space="preserve"> </w:t>
            </w:r>
            <w:r w:rsidR="0051667A" w:rsidRPr="000E5523">
              <w:rPr>
                <w:rStyle w:val="ab"/>
                <w:i/>
                <w:iCs/>
                <w:lang w:val="en-US"/>
              </w:rPr>
              <w:t>PS: Political Science and Politics</w:t>
            </w:r>
            <w:r w:rsidR="0051667A" w:rsidRPr="000E5523">
              <w:rPr>
                <w:rStyle w:val="ab"/>
                <w:iCs/>
                <w:lang w:val="en-US"/>
              </w:rPr>
              <w:t>, 664-683.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0E5523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132C1F">
              <w:rPr>
                <w:lang w:val="en-US"/>
              </w:rPr>
              <w:instrText>HYPERLINK "http://www.jstor.org/stable/2698596"</w:instrText>
            </w:r>
            <w:r>
              <w:fldChar w:fldCharType="separate"/>
            </w:r>
            <w:proofErr w:type="spellStart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Sobel</w:t>
            </w:r>
            <w:proofErr w:type="spellEnd"/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, Joel (2002), ‘Can We Trust Social Capital?’, </w:t>
            </w:r>
            <w:r w:rsidR="0051667A" w:rsidRPr="00944900">
              <w:rPr>
                <w:rStyle w:val="ab"/>
                <w:b/>
                <w:snapToGrid w:val="0"/>
                <w:szCs w:val="24"/>
                <w:lang w:val="en-US"/>
              </w:rPr>
              <w:t>40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 xml:space="preserve"> </w:t>
            </w:r>
            <w:r w:rsidR="0051667A" w:rsidRPr="00944900">
              <w:rPr>
                <w:rStyle w:val="ab"/>
                <w:i/>
                <w:snapToGrid w:val="0"/>
                <w:szCs w:val="24"/>
                <w:lang w:val="en-US"/>
              </w:rPr>
              <w:t>Journal of Economic Literature</w:t>
            </w:r>
            <w:r w:rsidR="0051667A" w:rsidRPr="00944900">
              <w:rPr>
                <w:rStyle w:val="ab"/>
                <w:snapToGrid w:val="0"/>
                <w:szCs w:val="24"/>
                <w:lang w:val="en-US"/>
              </w:rPr>
              <w:t>, 139-154.</w:t>
            </w:r>
            <w:r>
              <w:fldChar w:fldCharType="end"/>
            </w:r>
          </w:p>
        </w:tc>
        <w:tc>
          <w:tcPr>
            <w:tcW w:w="1417" w:type="dxa"/>
          </w:tcPr>
          <w:p w:rsidR="0051667A" w:rsidRPr="00132C1F" w:rsidRDefault="0051667A" w:rsidP="00944900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hyperlink r:id="rId5" w:history="1">
              <w:r w:rsidR="0051667A" w:rsidRPr="00944900">
                <w:rPr>
                  <w:rStyle w:val="ab"/>
                  <w:iCs/>
                  <w:lang w:val="en-US"/>
                </w:rPr>
                <w:t xml:space="preserve">Takahashi, Nobuyuki (2000), ‘The Emergence of Generalized Exchange’, </w:t>
              </w:r>
              <w:r w:rsidR="0051667A" w:rsidRPr="00944900">
                <w:rPr>
                  <w:rStyle w:val="ab"/>
                  <w:b/>
                  <w:iCs/>
                  <w:lang w:val="en-US"/>
                </w:rPr>
                <w:t>105</w:t>
              </w:r>
              <w:r w:rsidR="0051667A" w:rsidRPr="00944900">
                <w:rPr>
                  <w:rStyle w:val="ab"/>
                  <w:iCs/>
                  <w:lang w:val="en-US"/>
                </w:rPr>
                <w:t xml:space="preserve"> </w:t>
              </w:r>
              <w:r w:rsidR="0051667A" w:rsidRPr="00944900">
                <w:rPr>
                  <w:rStyle w:val="ab"/>
                  <w:i/>
                  <w:iCs/>
                  <w:lang w:val="en-US"/>
                </w:rPr>
                <w:t>American Journal of Sociology</w:t>
              </w:r>
              <w:r w:rsidR="0051667A" w:rsidRPr="00944900">
                <w:rPr>
                  <w:rStyle w:val="ab"/>
                  <w:iCs/>
                  <w:lang w:val="en-US"/>
                </w:rPr>
                <w:t>, 1105-1134.</w:t>
              </w:r>
            </w:hyperlink>
          </w:p>
        </w:tc>
        <w:tc>
          <w:tcPr>
            <w:tcW w:w="1417" w:type="dxa"/>
          </w:tcPr>
          <w:p w:rsidR="0051667A" w:rsidRPr="00944900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  <w:tr w:rsidR="0051667A" w:rsidRPr="00132C1F" w:rsidTr="00944900">
        <w:tc>
          <w:tcPr>
            <w:tcW w:w="9073" w:type="dxa"/>
          </w:tcPr>
          <w:p w:rsidR="0051667A" w:rsidRPr="00944900" w:rsidRDefault="006E18A2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  <w:hyperlink r:id="rId6" w:history="1">
              <w:r w:rsidR="0051667A" w:rsidRPr="00944900">
                <w:rPr>
                  <w:rStyle w:val="ab"/>
                  <w:iCs/>
                  <w:lang w:val="en-US"/>
                </w:rPr>
                <w:t xml:space="preserve">Zak, Paul J., and Stephen Knack (2001), ‘Trust and Growth’, </w:t>
              </w:r>
              <w:r w:rsidR="0051667A" w:rsidRPr="00944900">
                <w:rPr>
                  <w:rStyle w:val="ab"/>
                  <w:b/>
                  <w:iCs/>
                  <w:lang w:val="en-US"/>
                </w:rPr>
                <w:t>111</w:t>
              </w:r>
              <w:r w:rsidR="0051667A" w:rsidRPr="00944900">
                <w:rPr>
                  <w:rStyle w:val="ab"/>
                  <w:iCs/>
                  <w:lang w:val="en-US"/>
                </w:rPr>
                <w:t xml:space="preserve"> </w:t>
              </w:r>
              <w:r w:rsidR="0051667A" w:rsidRPr="00944900">
                <w:rPr>
                  <w:rStyle w:val="ab"/>
                  <w:i/>
                  <w:iCs/>
                  <w:lang w:val="en-US"/>
                </w:rPr>
                <w:t>Economic Journal</w:t>
              </w:r>
              <w:r w:rsidR="0051667A" w:rsidRPr="00944900">
                <w:rPr>
                  <w:rStyle w:val="ab"/>
                  <w:iCs/>
                  <w:lang w:val="en-US"/>
                </w:rPr>
                <w:t>, 295-321.</w:t>
              </w:r>
            </w:hyperlink>
          </w:p>
        </w:tc>
        <w:tc>
          <w:tcPr>
            <w:tcW w:w="1417" w:type="dxa"/>
          </w:tcPr>
          <w:p w:rsidR="0051667A" w:rsidRPr="00132C1F" w:rsidRDefault="0051667A" w:rsidP="00944900">
            <w:pPr>
              <w:spacing w:after="120" w:line="240" w:lineRule="auto"/>
              <w:ind w:firstLine="0"/>
              <w:rPr>
                <w:iCs/>
                <w:lang w:val="en-US"/>
              </w:rPr>
            </w:pPr>
          </w:p>
        </w:tc>
      </w:tr>
    </w:tbl>
    <w:p w:rsidR="00754293" w:rsidRPr="00E637B9" w:rsidRDefault="00754293" w:rsidP="00565B2F">
      <w:pPr>
        <w:spacing w:after="120" w:line="240" w:lineRule="auto"/>
        <w:ind w:firstLine="0"/>
        <w:rPr>
          <w:iCs/>
          <w:lang w:val="en-US"/>
        </w:rPr>
      </w:pPr>
    </w:p>
    <w:sectPr w:rsidR="00754293" w:rsidRPr="00E637B9" w:rsidSect="0013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29A"/>
    <w:multiLevelType w:val="hybridMultilevel"/>
    <w:tmpl w:val="0A92F424"/>
    <w:lvl w:ilvl="0" w:tplc="63DAFBF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4703C"/>
    <w:multiLevelType w:val="hybridMultilevel"/>
    <w:tmpl w:val="D3B42A50"/>
    <w:lvl w:ilvl="0" w:tplc="4A700060">
      <w:start w:val="1"/>
      <w:numFmt w:val="none"/>
      <w:pStyle w:val="0"/>
      <w:lvlText w:val="A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16288"/>
    <w:multiLevelType w:val="hybridMultilevel"/>
    <w:tmpl w:val="7DDE0D5A"/>
    <w:lvl w:ilvl="0" w:tplc="11D471B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CE0ECE"/>
    <w:multiLevelType w:val="multilevel"/>
    <w:tmpl w:val="752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453B4"/>
    <w:multiLevelType w:val="hybridMultilevel"/>
    <w:tmpl w:val="E34C7B98"/>
    <w:lvl w:ilvl="0" w:tplc="BD92392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28910F61"/>
    <w:multiLevelType w:val="hybridMultilevel"/>
    <w:tmpl w:val="708417C6"/>
    <w:lvl w:ilvl="0" w:tplc="3FC0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B684C"/>
    <w:multiLevelType w:val="hybridMultilevel"/>
    <w:tmpl w:val="00C0306E"/>
    <w:lvl w:ilvl="0" w:tplc="F516D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7651FC"/>
    <w:multiLevelType w:val="hybridMultilevel"/>
    <w:tmpl w:val="13120F3A"/>
    <w:lvl w:ilvl="0" w:tplc="0E5C3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45204E"/>
    <w:multiLevelType w:val="hybridMultilevel"/>
    <w:tmpl w:val="262CDA94"/>
    <w:lvl w:ilvl="0" w:tplc="7422A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924D5"/>
    <w:multiLevelType w:val="multilevel"/>
    <w:tmpl w:val="73C8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E17463"/>
    <w:multiLevelType w:val="multilevel"/>
    <w:tmpl w:val="884C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310E57"/>
    <w:multiLevelType w:val="singleLevel"/>
    <w:tmpl w:val="BF22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C1B2580"/>
    <w:multiLevelType w:val="multilevel"/>
    <w:tmpl w:val="ADF640E8"/>
    <w:lvl w:ilvl="0">
      <w:start w:val="1"/>
      <w:numFmt w:val="lowerLetter"/>
      <w:pStyle w:val="2"/>
      <w:lvlText w:val="%1."/>
      <w:lvlJc w:val="left"/>
      <w:pPr>
        <w:tabs>
          <w:tab w:val="num" w:pos="717"/>
        </w:tabs>
        <w:ind w:left="71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DD0C08"/>
    <w:multiLevelType w:val="singleLevel"/>
    <w:tmpl w:val="829AB10C"/>
    <w:lvl w:ilvl="0">
      <w:start w:val="1"/>
      <w:numFmt w:val="upperLetter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1"/>
  </w:num>
  <w:num w:numId="10">
    <w:abstractNumId w:val="11"/>
  </w:num>
  <w:num w:numId="11">
    <w:abstractNumId w:val="11"/>
  </w:num>
  <w:num w:numId="12">
    <w:abstractNumId w:val="8"/>
  </w:num>
  <w:num w:numId="13">
    <w:abstractNumId w:val="1"/>
  </w:num>
  <w:num w:numId="14">
    <w:abstractNumId w:val="11"/>
  </w:num>
  <w:num w:numId="15">
    <w:abstractNumId w:val="11"/>
  </w:num>
  <w:num w:numId="16">
    <w:abstractNumId w:val="11"/>
  </w:num>
  <w:num w:numId="17">
    <w:abstractNumId w:val="5"/>
  </w:num>
  <w:num w:numId="18">
    <w:abstractNumId w:val="13"/>
  </w:num>
  <w:num w:numId="19">
    <w:abstractNumId w:val="2"/>
  </w:num>
  <w:num w:numId="20">
    <w:abstractNumId w:val="13"/>
  </w:num>
  <w:num w:numId="21">
    <w:abstractNumId w:val="2"/>
  </w:num>
  <w:num w:numId="22">
    <w:abstractNumId w:val="0"/>
  </w:num>
  <w:num w:numId="23">
    <w:abstractNumId w:val="0"/>
  </w:num>
  <w:num w:numId="24">
    <w:abstractNumId w:val="9"/>
  </w:num>
  <w:num w:numId="25">
    <w:abstractNumId w:val="10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6219A"/>
    <w:rsid w:val="00077631"/>
    <w:rsid w:val="00083608"/>
    <w:rsid w:val="00087C61"/>
    <w:rsid w:val="000B31EF"/>
    <w:rsid w:val="000C01C5"/>
    <w:rsid w:val="000E5523"/>
    <w:rsid w:val="0011687C"/>
    <w:rsid w:val="00131E9A"/>
    <w:rsid w:val="00132C1F"/>
    <w:rsid w:val="00176E30"/>
    <w:rsid w:val="001915C7"/>
    <w:rsid w:val="00232E14"/>
    <w:rsid w:val="00246605"/>
    <w:rsid w:val="00265501"/>
    <w:rsid w:val="002B0BDB"/>
    <w:rsid w:val="003116CD"/>
    <w:rsid w:val="00322445"/>
    <w:rsid w:val="003327C2"/>
    <w:rsid w:val="003331B1"/>
    <w:rsid w:val="00341E8A"/>
    <w:rsid w:val="00345FD4"/>
    <w:rsid w:val="0035702C"/>
    <w:rsid w:val="0039027B"/>
    <w:rsid w:val="00396478"/>
    <w:rsid w:val="003E1C0B"/>
    <w:rsid w:val="00405E26"/>
    <w:rsid w:val="0051667A"/>
    <w:rsid w:val="00532FB0"/>
    <w:rsid w:val="0054650A"/>
    <w:rsid w:val="00551D00"/>
    <w:rsid w:val="005607DB"/>
    <w:rsid w:val="00561E13"/>
    <w:rsid w:val="00565B2F"/>
    <w:rsid w:val="005B1937"/>
    <w:rsid w:val="005F1DF5"/>
    <w:rsid w:val="0067571D"/>
    <w:rsid w:val="006922F6"/>
    <w:rsid w:val="006A7D92"/>
    <w:rsid w:val="006B3801"/>
    <w:rsid w:val="006E18A2"/>
    <w:rsid w:val="00716763"/>
    <w:rsid w:val="00724D3F"/>
    <w:rsid w:val="00744077"/>
    <w:rsid w:val="00754293"/>
    <w:rsid w:val="007639D9"/>
    <w:rsid w:val="007639E2"/>
    <w:rsid w:val="007F1A34"/>
    <w:rsid w:val="008061F0"/>
    <w:rsid w:val="00851851"/>
    <w:rsid w:val="00864E6D"/>
    <w:rsid w:val="008A3C74"/>
    <w:rsid w:val="008A632B"/>
    <w:rsid w:val="008D2858"/>
    <w:rsid w:val="008E52A0"/>
    <w:rsid w:val="008F1629"/>
    <w:rsid w:val="00900759"/>
    <w:rsid w:val="00917DDD"/>
    <w:rsid w:val="00932B74"/>
    <w:rsid w:val="00940840"/>
    <w:rsid w:val="00944900"/>
    <w:rsid w:val="00993B93"/>
    <w:rsid w:val="009D2643"/>
    <w:rsid w:val="009E53F7"/>
    <w:rsid w:val="00A00BA2"/>
    <w:rsid w:val="00A0174B"/>
    <w:rsid w:val="00A100BA"/>
    <w:rsid w:val="00A43B9E"/>
    <w:rsid w:val="00A52D90"/>
    <w:rsid w:val="00A81A5D"/>
    <w:rsid w:val="00A95366"/>
    <w:rsid w:val="00B007C6"/>
    <w:rsid w:val="00B27034"/>
    <w:rsid w:val="00B93A0A"/>
    <w:rsid w:val="00BA564E"/>
    <w:rsid w:val="00BD18D6"/>
    <w:rsid w:val="00BE6910"/>
    <w:rsid w:val="00BF796A"/>
    <w:rsid w:val="00C412E4"/>
    <w:rsid w:val="00C5571E"/>
    <w:rsid w:val="00C56BFB"/>
    <w:rsid w:val="00C73BA2"/>
    <w:rsid w:val="00C86F9B"/>
    <w:rsid w:val="00CC7955"/>
    <w:rsid w:val="00D001C6"/>
    <w:rsid w:val="00D1334F"/>
    <w:rsid w:val="00D37BB0"/>
    <w:rsid w:val="00D56C4E"/>
    <w:rsid w:val="00DA7887"/>
    <w:rsid w:val="00DC568B"/>
    <w:rsid w:val="00E264F5"/>
    <w:rsid w:val="00E6219A"/>
    <w:rsid w:val="00E637B9"/>
    <w:rsid w:val="00E81DBF"/>
    <w:rsid w:val="00E93E24"/>
    <w:rsid w:val="00EA3A78"/>
    <w:rsid w:val="00EE0DC7"/>
    <w:rsid w:val="00F0518E"/>
    <w:rsid w:val="00FB7B18"/>
    <w:rsid w:val="00FC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4E6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1"/>
    <w:next w:val="a1"/>
    <w:qFormat/>
    <w:rsid w:val="002B0BDB"/>
    <w:pPr>
      <w:keepNext/>
      <w:spacing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83608"/>
    <w:pPr>
      <w:keepNext/>
      <w:spacing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396478"/>
    <w:pPr>
      <w:keepNext/>
      <w:spacing w:before="60" w:after="240"/>
      <w:ind w:firstLine="0"/>
      <w:jc w:val="center"/>
      <w:outlineLvl w:val="2"/>
    </w:pPr>
    <w:rPr>
      <w:rFonts w:ascii="Arial" w:hAnsi="Arial"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Нуспи"/>
    <w:basedOn w:val="a5"/>
    <w:rsid w:val="00D001C6"/>
    <w:pPr>
      <w:widowControl w:val="0"/>
      <w:numPr>
        <w:numId w:val="21"/>
      </w:numPr>
    </w:pPr>
    <w:rPr>
      <w:b/>
      <w:i/>
      <w:sz w:val="24"/>
      <w:szCs w:val="24"/>
    </w:rPr>
  </w:style>
  <w:style w:type="paragraph" w:customStyle="1" w:styleId="a6">
    <w:name w:val="Заголовок объекта"/>
    <w:basedOn w:val="a0"/>
    <w:rsid w:val="008D2858"/>
    <w:pPr>
      <w:keepNext/>
      <w:numPr>
        <w:numId w:val="0"/>
      </w:numPr>
      <w:jc w:val="center"/>
    </w:pPr>
    <w:rPr>
      <w:b w:val="0"/>
    </w:rPr>
  </w:style>
  <w:style w:type="paragraph" w:customStyle="1" w:styleId="a7">
    <w:name w:val="Примечание"/>
    <w:basedOn w:val="a1"/>
    <w:rsid w:val="0035702C"/>
    <w:rPr>
      <w:b/>
      <w:sz w:val="20"/>
    </w:rPr>
  </w:style>
  <w:style w:type="paragraph" w:styleId="a8">
    <w:name w:val="footnote text"/>
    <w:basedOn w:val="a1"/>
    <w:semiHidden/>
    <w:rsid w:val="00A81A5D"/>
    <w:pPr>
      <w:ind w:firstLine="0"/>
    </w:pPr>
    <w:rPr>
      <w:sz w:val="20"/>
    </w:rPr>
  </w:style>
  <w:style w:type="paragraph" w:customStyle="1" w:styleId="30">
    <w:name w:val="Стиль Заголовок 3 + По центру"/>
    <w:basedOn w:val="3"/>
    <w:rsid w:val="008A3C74"/>
    <w:rPr>
      <w:szCs w:val="20"/>
    </w:rPr>
  </w:style>
  <w:style w:type="paragraph" w:customStyle="1" w:styleId="a">
    <w:name w:val="Маспи"/>
    <w:basedOn w:val="a1"/>
    <w:rsid w:val="00077631"/>
    <w:pPr>
      <w:numPr>
        <w:numId w:val="23"/>
      </w:numPr>
    </w:pPr>
    <w:rPr>
      <w:szCs w:val="24"/>
    </w:rPr>
  </w:style>
  <w:style w:type="paragraph" w:customStyle="1" w:styleId="44">
    <w:name w:val="Заголовок 44"/>
    <w:basedOn w:val="30"/>
    <w:rsid w:val="00CC7955"/>
    <w:rPr>
      <w:rFonts w:ascii="Times New Roman" w:hAnsi="Times New Roman"/>
      <w:sz w:val="24"/>
    </w:rPr>
  </w:style>
  <w:style w:type="paragraph" w:customStyle="1" w:styleId="2">
    <w:name w:val="Нуспи 2"/>
    <w:basedOn w:val="a0"/>
    <w:rsid w:val="00A100BA"/>
    <w:pPr>
      <w:numPr>
        <w:numId w:val="5"/>
      </w:numPr>
    </w:pPr>
  </w:style>
  <w:style w:type="paragraph" w:styleId="a5">
    <w:name w:val="Body Text Indent"/>
    <w:basedOn w:val="a1"/>
    <w:rsid w:val="00A0174B"/>
    <w:pPr>
      <w:spacing w:line="240" w:lineRule="auto"/>
      <w:ind w:firstLine="0"/>
    </w:pPr>
    <w:rPr>
      <w:sz w:val="20"/>
    </w:rPr>
  </w:style>
  <w:style w:type="paragraph" w:customStyle="1" w:styleId="312">
    <w:name w:val="Стиль Нуспи3 + 12 пт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0">
    <w:name w:val="Стиль Перед:  0 пт"/>
    <w:basedOn w:val="a1"/>
    <w:rsid w:val="00DC568B"/>
    <w:pPr>
      <w:numPr>
        <w:numId w:val="13"/>
      </w:numPr>
    </w:pPr>
  </w:style>
  <w:style w:type="paragraph" w:customStyle="1" w:styleId="3121">
    <w:name w:val="Стиль Нуспи3 + 12 пт1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20">
    <w:name w:val="Нуспи2"/>
    <w:basedOn w:val="a1"/>
    <w:rsid w:val="00551D00"/>
    <w:pPr>
      <w:widowControl w:val="0"/>
      <w:numPr>
        <w:numId w:val="20"/>
      </w:numPr>
    </w:pPr>
  </w:style>
  <w:style w:type="paragraph" w:customStyle="1" w:styleId="a9">
    <w:name w:val="Стиль Заголовок объекта + не курсив"/>
    <w:basedOn w:val="a6"/>
    <w:rsid w:val="008D2858"/>
  </w:style>
  <w:style w:type="paragraph" w:styleId="aa">
    <w:name w:val="Title"/>
    <w:basedOn w:val="a1"/>
    <w:qFormat/>
    <w:rsid w:val="00E6219A"/>
    <w:pPr>
      <w:spacing w:line="240" w:lineRule="auto"/>
      <w:ind w:firstLine="0"/>
      <w:jc w:val="center"/>
    </w:pPr>
    <w:rPr>
      <w:b/>
      <w:bCs/>
      <w:szCs w:val="24"/>
    </w:rPr>
  </w:style>
  <w:style w:type="character" w:styleId="ab">
    <w:name w:val="Hyperlink"/>
    <w:basedOn w:val="a2"/>
    <w:rsid w:val="00265501"/>
    <w:rPr>
      <w:color w:val="0000FF"/>
      <w:u w:val="single"/>
    </w:rPr>
  </w:style>
  <w:style w:type="character" w:styleId="ac">
    <w:name w:val="FollowedHyperlink"/>
    <w:basedOn w:val="a2"/>
    <w:rsid w:val="00265501"/>
    <w:rPr>
      <w:color w:val="800080"/>
      <w:u w:val="single"/>
    </w:rPr>
  </w:style>
  <w:style w:type="table" w:styleId="ad">
    <w:name w:val="Table Grid"/>
    <w:basedOn w:val="a3"/>
    <w:rsid w:val="005166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9004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55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68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29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0593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208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887075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2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0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7969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371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761434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1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71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9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469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387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7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5315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88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85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1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21387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00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046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38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374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544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43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15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5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3014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90837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7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6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84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8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086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22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085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1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3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6128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717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48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34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045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2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72437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06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54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850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0567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0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73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ebscohost.com/login.aspx?direct=true&amp;db=bth&amp;AN=4511551&amp;site=ehost-live" TargetMode="External"/><Relationship Id="rId5" Type="http://schemas.openxmlformats.org/officeDocument/2006/relationships/hyperlink" Target="http://www.jstor.org/stable/30038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№1</vt:lpstr>
    </vt:vector>
  </TitlesOfParts>
  <Company>Экономический факультет МГУ</Company>
  <LinksUpToDate>false</LinksUpToDate>
  <CharactersWithSpaces>3789</CharactersWithSpaces>
  <SharedDoc>false</SharedDoc>
  <HLinks>
    <vt:vector size="108" baseType="variant">
      <vt:variant>
        <vt:i4>1572933</vt:i4>
      </vt:variant>
      <vt:variant>
        <vt:i4>51</vt:i4>
      </vt:variant>
      <vt:variant>
        <vt:i4>0</vt:i4>
      </vt:variant>
      <vt:variant>
        <vt:i4>5</vt:i4>
      </vt:variant>
      <vt:variant>
        <vt:lpwstr>http://search.ebscohost.com/login.aspx?direct=true&amp;db=bth&amp;AN=4511551&amp;site=ehost-live</vt:lpwstr>
      </vt:variant>
      <vt:variant>
        <vt:lpwstr/>
      </vt:variant>
      <vt:variant>
        <vt:i4>2424951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http://www.jstor.org/stable/3003889</vt:lpwstr>
      </vt:variant>
      <vt:variant>
        <vt:lpwstr/>
      </vt:variant>
      <vt:variant>
        <vt:i4>2687090</vt:i4>
      </vt:variant>
      <vt:variant>
        <vt:i4>45</vt:i4>
      </vt:variant>
      <vt:variant>
        <vt:i4>0</vt:i4>
      </vt:variant>
      <vt:variant>
        <vt:i4>5</vt:i4>
      </vt:variant>
      <vt:variant>
        <vt:lpwstr>http://www.jstor.org/stable/2698596</vt:lpwstr>
      </vt:variant>
      <vt:variant>
        <vt:lpwstr/>
      </vt:variant>
      <vt:variant>
        <vt:i4>3014777</vt:i4>
      </vt:variant>
      <vt:variant>
        <vt:i4>42</vt:i4>
      </vt:variant>
      <vt:variant>
        <vt:i4>0</vt:i4>
      </vt:variant>
      <vt:variant>
        <vt:i4>5</vt:i4>
      </vt:variant>
      <vt:variant>
        <vt:lpwstr>http://www.jstor.org/stable/420517</vt:lpwstr>
      </vt:variant>
      <vt:variant>
        <vt:lpwstr/>
      </vt:variant>
      <vt:variant>
        <vt:i4>2883699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http://www.jstor.org/stable/2646923</vt:lpwstr>
      </vt:variant>
      <vt:variant>
        <vt:lpwstr/>
      </vt:variant>
      <vt:variant>
        <vt:i4>1376273</vt:i4>
      </vt:variant>
      <vt:variant>
        <vt:i4>36</vt:i4>
      </vt:variant>
      <vt:variant>
        <vt:i4>0</vt:i4>
      </vt:variant>
      <vt:variant>
        <vt:i4>5</vt:i4>
      </vt:variant>
      <vt:variant>
        <vt:lpwstr>http://www.exclusion.net/images/pdf/778_latuk_ostrom.pdf</vt:lpwstr>
      </vt:variant>
      <vt:variant>
        <vt:lpwstr/>
      </vt:variant>
      <vt:variant>
        <vt:i4>524361</vt:i4>
      </vt:variant>
      <vt:variant>
        <vt:i4>33</vt:i4>
      </vt:variant>
      <vt:variant>
        <vt:i4>0</vt:i4>
      </vt:variant>
      <vt:variant>
        <vt:i4>5</vt:i4>
      </vt:variant>
      <vt:variant>
        <vt:lpwstr>http://search.ebscohost.com/login.aspx?direct=true&amp;db=eoh&amp;AN=0915368&amp;site=ehost-live</vt:lpwstr>
      </vt:variant>
      <vt:variant>
        <vt:lpwstr/>
      </vt:variant>
      <vt:variant>
        <vt:i4>2162809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http://www.jstor.org/stable/2951271</vt:lpwstr>
      </vt:variant>
      <vt:variant>
        <vt:lpwstr/>
      </vt:variant>
      <vt:variant>
        <vt:i4>4128803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http://dx.doi.org/10.1016/j.jue.2006.07.005</vt:lpwstr>
      </vt:variant>
      <vt:variant>
        <vt:lpwstr/>
      </vt:variant>
      <vt:variant>
        <vt:i4>6160454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http://dx.doi.org/10.1111/j.1465-7295.1998.tb01719.x</vt:lpwstr>
      </vt:variant>
      <vt:variant>
        <vt:lpwstr/>
      </vt:variant>
      <vt:variant>
        <vt:i4>5963862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http://dx.doi.org/10.1177/104346399011001002</vt:lpwstr>
      </vt:variant>
      <vt:variant>
        <vt:lpwstr/>
      </vt:variant>
      <vt:variant>
        <vt:i4>6160467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http://search.ebscohost.com/login.aspx?direct=true&amp;db=bth&amp;AN=25774886&amp;site=ehost-live</vt:lpwstr>
      </vt:variant>
      <vt:variant>
        <vt:lpwstr/>
      </vt:variant>
      <vt:variant>
        <vt:i4>2424950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http://www.jstor.org/stable/798456</vt:lpwstr>
      </vt:variant>
      <vt:variant>
        <vt:lpwstr/>
      </vt:variant>
      <vt:variant>
        <vt:i4>7798838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http://dx.doi.org/10.1016/S0167-2681(99)00045-1</vt:lpwstr>
      </vt:variant>
      <vt:variant>
        <vt:lpwstr/>
      </vt:variant>
      <vt:variant>
        <vt:i4>2949236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http://www.jstor.org/stable/2780243</vt:lpwstr>
      </vt:variant>
      <vt:variant>
        <vt:lpwstr/>
      </vt:variant>
      <vt:variant>
        <vt:i4>1310792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http://www.jstor.org/stable/20141769</vt:lpwstr>
      </vt:variant>
      <vt:variant>
        <vt:lpwstr/>
      </vt:variant>
      <vt:variant>
        <vt:i4>6160394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http://dx.doi.org/10.1016/j.jebo.2004.03.017</vt:lpwstr>
      </vt:variant>
      <vt:variant>
        <vt:lpwstr/>
      </vt:variant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http://dx.doi.org/10.1111/j.1468-0351.2005.00228.x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№1</dc:title>
  <dc:creator>студенты</dc:creator>
  <cp:lastModifiedBy>Гриша</cp:lastModifiedBy>
  <cp:revision>2</cp:revision>
  <dcterms:created xsi:type="dcterms:W3CDTF">2015-05-06T10:44:00Z</dcterms:created>
  <dcterms:modified xsi:type="dcterms:W3CDTF">2015-05-06T10:44:00Z</dcterms:modified>
</cp:coreProperties>
</file>