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48" w:rsidRDefault="000D5D48" w:rsidP="000D5D48">
      <w:pPr>
        <w:pStyle w:val="aa"/>
        <w:rPr>
          <w:lang w:val="en-US"/>
        </w:rPr>
      </w:pPr>
      <w:r>
        <w:t>Список</w:t>
      </w:r>
      <w:r w:rsidRPr="00724808">
        <w:rPr>
          <w:lang w:val="en-US"/>
        </w:rPr>
        <w:t xml:space="preserve"> </w:t>
      </w:r>
      <w:r>
        <w:t>литературы</w:t>
      </w:r>
      <w:r>
        <w:rPr>
          <w:lang w:val="en-US"/>
        </w:rPr>
        <w:t xml:space="preserve"> №2</w:t>
      </w:r>
    </w:p>
    <w:p w:rsidR="000D5D48" w:rsidRDefault="000D5D48" w:rsidP="000D5D48">
      <w:pPr>
        <w:pStyle w:val="aa"/>
        <w:rPr>
          <w:lang w:val="en-US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2"/>
        <w:gridCol w:w="1559"/>
      </w:tblGrid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lang w:val="en-US"/>
              </w:rPr>
            </w:pPr>
            <w:hyperlink r:id="rId5" w:history="1">
              <w:proofErr w:type="spellStart"/>
              <w:r w:rsidR="00B93A22" w:rsidRPr="00C55D87">
                <w:rPr>
                  <w:rStyle w:val="ac"/>
                  <w:lang w:val="en-US"/>
                </w:rPr>
                <w:t>Banerjee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, </w:t>
              </w:r>
              <w:proofErr w:type="spellStart"/>
              <w:r w:rsidR="00B93A22" w:rsidRPr="00C55D87">
                <w:rPr>
                  <w:rStyle w:val="ac"/>
                  <w:lang w:val="en-US"/>
                </w:rPr>
                <w:t>Abhijit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 V. (1992), ‘A Simple Model of Herd Behavior’, </w:t>
              </w:r>
              <w:r w:rsidR="00B93A22" w:rsidRPr="00C55D87">
                <w:rPr>
                  <w:rStyle w:val="ac"/>
                  <w:b/>
                  <w:lang w:val="en-US"/>
                </w:rPr>
                <w:t>107</w:t>
              </w:r>
              <w:r w:rsidR="00B93A22" w:rsidRPr="00C55D87">
                <w:rPr>
                  <w:rStyle w:val="ac"/>
                  <w:lang w:val="en-US"/>
                </w:rPr>
                <w:t xml:space="preserve"> </w:t>
              </w:r>
              <w:r w:rsidR="00B93A22" w:rsidRPr="00C55D87">
                <w:rPr>
                  <w:rStyle w:val="ac"/>
                  <w:i/>
                  <w:lang w:val="en-US"/>
                </w:rPr>
                <w:t>Quarterly Journal of Economics</w:t>
              </w:r>
              <w:r w:rsidR="00B93A22" w:rsidRPr="00C55D87">
                <w:rPr>
                  <w:rStyle w:val="ac"/>
                  <w:lang w:val="en-US"/>
                </w:rPr>
                <w:t>, 797-817.</w:t>
              </w:r>
            </w:hyperlink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lang w:val="en-US"/>
              </w:rPr>
            </w:pPr>
            <w:hyperlink r:id="rId6" w:history="1">
              <w:proofErr w:type="spellStart"/>
              <w:r w:rsidR="00B93A22" w:rsidRPr="00C55D87">
                <w:rPr>
                  <w:rStyle w:val="ac"/>
                  <w:lang w:val="en-US"/>
                </w:rPr>
                <w:t>Bicchieri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, Cristina, and </w:t>
              </w:r>
              <w:r w:rsidR="00B93A22" w:rsidRPr="00C55D87">
                <w:rPr>
                  <w:rStyle w:val="ac"/>
                  <w:bCs/>
                  <w:lang w:val="en-US"/>
                </w:rPr>
                <w:t>Yoshitaka</w:t>
              </w:r>
              <w:r w:rsidR="00B93A22" w:rsidRPr="00C55D87">
                <w:rPr>
                  <w:rStyle w:val="ac"/>
                  <w:lang w:val="en-US"/>
                </w:rPr>
                <w:t xml:space="preserve"> Fukui (1999), ‘The Great Illusion: Ignorance, Informational Cascades, and the Persistence of Unpopular Norms’, </w:t>
              </w:r>
              <w:r w:rsidR="00B93A22" w:rsidRPr="00C55D87">
                <w:rPr>
                  <w:rStyle w:val="ac"/>
                  <w:b/>
                  <w:lang w:val="en-US"/>
                </w:rPr>
                <w:t>9</w:t>
              </w:r>
              <w:r w:rsidR="00B93A22" w:rsidRPr="00C55D87">
                <w:rPr>
                  <w:rStyle w:val="ac"/>
                  <w:lang w:val="en-US"/>
                </w:rPr>
                <w:t xml:space="preserve"> </w:t>
              </w:r>
              <w:r w:rsidR="00B93A22" w:rsidRPr="00C55D87">
                <w:rPr>
                  <w:rStyle w:val="ac"/>
                  <w:i/>
                  <w:iCs/>
                  <w:lang w:val="en-US"/>
                </w:rPr>
                <w:t>Business Ethics Quarterly</w:t>
              </w:r>
              <w:r w:rsidR="00B93A22" w:rsidRPr="00C55D87">
                <w:rPr>
                  <w:rStyle w:val="ac"/>
                  <w:iCs/>
                  <w:lang w:val="en-US"/>
                </w:rPr>
                <w:t>,</w:t>
              </w:r>
              <w:r w:rsidR="00B93A22" w:rsidRPr="00C55D87">
                <w:rPr>
                  <w:rStyle w:val="ac"/>
                  <w:i/>
                  <w:iCs/>
                  <w:lang w:val="en-US"/>
                </w:rPr>
                <w:t xml:space="preserve"> </w:t>
              </w:r>
              <w:r w:rsidR="00B93A22" w:rsidRPr="00C55D87">
                <w:rPr>
                  <w:rStyle w:val="ac"/>
                  <w:lang w:val="en-US"/>
                </w:rPr>
                <w:t>127–155.</w:t>
              </w:r>
            </w:hyperlink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lang w:val="en-US"/>
              </w:rPr>
            </w:pPr>
            <w:hyperlink r:id="rId7" w:history="1">
              <w:proofErr w:type="spellStart"/>
              <w:r w:rsidR="00B93A22" w:rsidRPr="00C55D87">
                <w:rPr>
                  <w:rStyle w:val="ac"/>
                  <w:lang w:val="en-US"/>
                </w:rPr>
                <w:t>Bikhchandani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, </w:t>
              </w:r>
              <w:proofErr w:type="spellStart"/>
              <w:r w:rsidR="00B93A22" w:rsidRPr="00C55D87">
                <w:rPr>
                  <w:rStyle w:val="ac"/>
                  <w:lang w:val="en-US"/>
                </w:rPr>
                <w:t>Sushil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, David </w:t>
              </w:r>
              <w:proofErr w:type="spellStart"/>
              <w:r w:rsidR="00B93A22" w:rsidRPr="00C55D87">
                <w:rPr>
                  <w:rStyle w:val="ac"/>
                  <w:lang w:val="en-US"/>
                </w:rPr>
                <w:t>Hirshleifer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, and </w:t>
              </w:r>
              <w:proofErr w:type="spellStart"/>
              <w:r w:rsidR="00B93A22" w:rsidRPr="00C55D87">
                <w:rPr>
                  <w:rStyle w:val="ac"/>
                  <w:lang w:val="en-US"/>
                </w:rPr>
                <w:t>Ivo</w:t>
              </w:r>
              <w:proofErr w:type="spellEnd"/>
              <w:r w:rsidR="00B93A22" w:rsidRPr="00C55D87">
                <w:rPr>
                  <w:rStyle w:val="ac"/>
                  <w:lang w:val="en-US"/>
                </w:rPr>
                <w:t xml:space="preserve"> Welch (1992), ‘A Theory of Fads, Fashion, Custom, and Cultural Change as Informational Cascades’, </w:t>
              </w:r>
              <w:r w:rsidR="00B93A22" w:rsidRPr="00C55D87">
                <w:rPr>
                  <w:rStyle w:val="ac"/>
                  <w:b/>
                  <w:lang w:val="en-US"/>
                </w:rPr>
                <w:t>100</w:t>
              </w:r>
              <w:r w:rsidR="00B93A22" w:rsidRPr="00C55D87">
                <w:rPr>
                  <w:rStyle w:val="ac"/>
                  <w:lang w:val="en-US"/>
                </w:rPr>
                <w:t xml:space="preserve"> </w:t>
              </w:r>
              <w:r w:rsidR="00B93A22" w:rsidRPr="00C55D87">
                <w:rPr>
                  <w:rStyle w:val="ac"/>
                  <w:i/>
                  <w:lang w:val="en-US"/>
                </w:rPr>
                <w:t>Journal of Political Economy</w:t>
              </w:r>
              <w:r w:rsidR="00B93A22" w:rsidRPr="00C55D87">
                <w:rPr>
                  <w:rStyle w:val="ac"/>
                  <w:lang w:val="en-US"/>
                </w:rPr>
                <w:t>, 992–1026.</w:t>
              </w:r>
            </w:hyperlink>
          </w:p>
        </w:tc>
        <w:tc>
          <w:tcPr>
            <w:tcW w:w="1559" w:type="dxa"/>
          </w:tcPr>
          <w:p w:rsidR="00B93A22" w:rsidRPr="00CB0960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21188B" w:rsidRDefault="008E7353" w:rsidP="00C55D87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"http://dx.doi.org/10.1177/1043463103015002003"</w:instrText>
            </w:r>
            <w:r>
              <w:fldChar w:fldCharType="separate"/>
            </w:r>
            <w:proofErr w:type="spellStart"/>
            <w:r w:rsidR="00B93A22" w:rsidRPr="0021188B">
              <w:rPr>
                <w:rStyle w:val="ac"/>
                <w:lang w:val="en-US"/>
              </w:rPr>
              <w:t>Caplan</w:t>
            </w:r>
            <w:proofErr w:type="spellEnd"/>
            <w:r w:rsidR="00B93A22" w:rsidRPr="0021188B">
              <w:rPr>
                <w:rStyle w:val="ac"/>
                <w:lang w:val="en-US"/>
              </w:rPr>
              <w:t>, Bryan (2003), ‘</w:t>
            </w:r>
            <w:r w:rsidR="00B93A22" w:rsidRPr="0021188B">
              <w:rPr>
                <w:rStyle w:val="ac"/>
                <w:bCs/>
                <w:lang w:val="en-US"/>
              </w:rPr>
              <w:t xml:space="preserve">The Logic of Collective Belief’, </w:t>
            </w:r>
            <w:r w:rsidR="00B93A22" w:rsidRPr="0021188B">
              <w:rPr>
                <w:rStyle w:val="ac"/>
                <w:b/>
                <w:bCs/>
                <w:lang w:val="en-US"/>
              </w:rPr>
              <w:t>15</w:t>
            </w:r>
            <w:r w:rsidR="00B93A22" w:rsidRPr="0021188B">
              <w:rPr>
                <w:rStyle w:val="ac"/>
                <w:bCs/>
                <w:lang w:val="en-US"/>
              </w:rPr>
              <w:t xml:space="preserve"> </w:t>
            </w:r>
            <w:r w:rsidR="00B93A22" w:rsidRPr="0021188B">
              <w:rPr>
                <w:rStyle w:val="ac"/>
                <w:bCs/>
                <w:i/>
                <w:lang w:val="en-US"/>
              </w:rPr>
              <w:t>Rationality and Society</w:t>
            </w:r>
            <w:r w:rsidR="00B93A22" w:rsidRPr="0021188B">
              <w:rPr>
                <w:rStyle w:val="ac"/>
                <w:bCs/>
                <w:lang w:val="en-US"/>
              </w:rPr>
              <w:t>, 218-242.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B0960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21188B" w:rsidRDefault="008E7353" w:rsidP="00C55D87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"http://dx.doi.org/10.1111/j.1467-9779.2009.01457.x"</w:instrText>
            </w:r>
            <w:r>
              <w:fldChar w:fldCharType="separate"/>
            </w:r>
            <w:r w:rsidR="00B93A22" w:rsidRPr="00C55D87">
              <w:rPr>
                <w:rStyle w:val="ac"/>
                <w:lang w:val="en-US"/>
              </w:rPr>
              <w:t xml:space="preserve">Cartwright, Edward, and </w:t>
            </w:r>
            <w:proofErr w:type="spellStart"/>
            <w:r w:rsidR="00B93A22" w:rsidRPr="00C55D87">
              <w:rPr>
                <w:rStyle w:val="ac"/>
                <w:lang w:val="en-US"/>
              </w:rPr>
              <w:t>Amrish</w:t>
            </w:r>
            <w:proofErr w:type="spellEnd"/>
            <w:r w:rsidR="00B93A22" w:rsidRPr="00C55D87">
              <w:rPr>
                <w:rStyle w:val="ac"/>
                <w:lang w:val="en-US"/>
              </w:rPr>
              <w:t xml:space="preserve"> Patel (2010), ‘Public Goods, Social Norms, and Naïve Beliefs’, </w:t>
            </w:r>
            <w:r w:rsidR="00B93A22" w:rsidRPr="00C55D87">
              <w:rPr>
                <w:rStyle w:val="ac"/>
                <w:b/>
                <w:lang w:val="en-US"/>
              </w:rPr>
              <w:t>12</w:t>
            </w:r>
            <w:r w:rsidR="00B93A22" w:rsidRPr="00C55D87">
              <w:rPr>
                <w:rStyle w:val="ac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Journal of Public Economic Theory</w:t>
            </w:r>
            <w:r w:rsidR="00B93A22" w:rsidRPr="00C55D87">
              <w:rPr>
                <w:rStyle w:val="ac"/>
                <w:szCs w:val="24"/>
                <w:lang w:val="en-US"/>
              </w:rPr>
              <w:t>, 199-223.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B0960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"http://www.jstor.org/stable/2657542"</w:instrText>
            </w:r>
            <w:r>
              <w:fldChar w:fldCharType="separate"/>
            </w:r>
            <w:r w:rsidR="00B93A22" w:rsidRPr="00C55D87">
              <w:rPr>
                <w:rStyle w:val="ac"/>
                <w:lang w:val="en-US"/>
              </w:rPr>
              <w:t xml:space="preserve">Gould, Roger V. (2000), ‘Revenge as Sanction and Solidarity Display: An Analysis of Vendettas in Nineteenth-Century Corsica’, </w:t>
            </w:r>
            <w:r w:rsidR="00B93A22" w:rsidRPr="00C55D87">
              <w:rPr>
                <w:rStyle w:val="ac"/>
                <w:b/>
                <w:lang w:val="en-US"/>
              </w:rPr>
              <w:t>65</w:t>
            </w:r>
            <w:r w:rsidR="00B93A22" w:rsidRPr="00C55D87">
              <w:rPr>
                <w:rStyle w:val="ac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lang w:val="en-US"/>
              </w:rPr>
              <w:t>American Sociological Review</w:t>
            </w:r>
            <w:r w:rsidR="00B93A22" w:rsidRPr="00C55D87">
              <w:rPr>
                <w:rStyle w:val="ac"/>
                <w:iCs/>
                <w:lang w:val="en-US"/>
              </w:rPr>
              <w:t>,</w:t>
            </w:r>
            <w:r w:rsidR="00B93A22" w:rsidRPr="00C55D87">
              <w:rPr>
                <w:rStyle w:val="ac"/>
                <w:lang w:val="en-US"/>
              </w:rPr>
              <w:t xml:space="preserve"> 682–704.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B0960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"http://www.jstor.org/stable/202051"</w:instrText>
            </w:r>
            <w:r>
              <w:fldChar w:fldCharType="separate"/>
            </w:r>
            <w:proofErr w:type="spellStart"/>
            <w:r w:rsidR="00B93A22" w:rsidRPr="00C55D87">
              <w:rPr>
                <w:rStyle w:val="ac"/>
                <w:szCs w:val="24"/>
                <w:lang w:val="en-US"/>
              </w:rPr>
              <w:t>Granovetter</w:t>
            </w:r>
            <w:proofErr w:type="spellEnd"/>
            <w:r w:rsidR="00B93A22" w:rsidRPr="00C55D87">
              <w:rPr>
                <w:rStyle w:val="ac"/>
                <w:szCs w:val="24"/>
                <w:lang w:val="en-US"/>
              </w:rPr>
              <w:t xml:space="preserve">, Mark S. (1983), ‘The Strength of Weak Ties: A Network Theory Revisited’, </w:t>
            </w:r>
            <w:r w:rsidR="00B93A22" w:rsidRPr="00C55D87">
              <w:rPr>
                <w:rStyle w:val="ac"/>
                <w:b/>
                <w:szCs w:val="24"/>
                <w:lang w:val="en-US"/>
              </w:rPr>
              <w:t>1</w:t>
            </w:r>
            <w:r w:rsidR="00B93A22" w:rsidRPr="00C55D87">
              <w:rPr>
                <w:rStyle w:val="ac"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szCs w:val="24"/>
                <w:lang w:val="en-US"/>
              </w:rPr>
              <w:t>Sociological Theory</w:t>
            </w:r>
            <w:r w:rsidR="00B93A22" w:rsidRPr="00C55D87">
              <w:rPr>
                <w:rStyle w:val="ac"/>
                <w:szCs w:val="24"/>
                <w:lang w:val="en-US"/>
              </w:rPr>
              <w:t>, 201-233.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B0960" w:rsidRDefault="00B93A22" w:rsidP="00C55D87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"http://dx.doi.org/10.1016/0167-2681(86)90023-5"</w:instrText>
            </w:r>
            <w:r>
              <w:fldChar w:fldCharType="separate"/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Granovetter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Mark, and Roland Soong (1986), ‘Threshold Models of Interpersonal Effects in Consumer Demand’, </w:t>
            </w:r>
            <w:r w:rsidR="00B93A22" w:rsidRPr="00C55D87">
              <w:rPr>
                <w:rStyle w:val="ac"/>
                <w:b/>
                <w:iCs/>
                <w:szCs w:val="24"/>
                <w:lang w:val="en-US"/>
              </w:rPr>
              <w:t>7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Journal of Economic Behavior and Organization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>, 83-99.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B0960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"http://www.jstor.org/stable/271045"</w:instrText>
            </w:r>
            <w:r>
              <w:fldChar w:fldCharType="separate"/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Granovetter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Mark, and Roland Soong (1988), ‘Threshold Models of Diversity: Chinese Restaurants, Residential Segregation, and the Spiral of Silence’, </w:t>
            </w:r>
            <w:r w:rsidR="00B93A22" w:rsidRPr="00C55D87">
              <w:rPr>
                <w:rStyle w:val="ac"/>
                <w:b/>
                <w:iCs/>
                <w:szCs w:val="24"/>
                <w:lang w:val="en-US"/>
              </w:rPr>
              <w:t>18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Sociological Methodology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>, 69-104.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"http://www.jstor.org/stable/2678628"</w:instrText>
            </w:r>
            <w:r>
              <w:fldChar w:fldCharType="separate"/>
            </w:r>
            <w:r w:rsidR="00B93A22" w:rsidRPr="00C55D87">
              <w:rPr>
                <w:rStyle w:val="ac"/>
                <w:lang w:val="en-US"/>
              </w:rPr>
              <w:t>McPherson, Miller, Lynn Smith-</w:t>
            </w:r>
            <w:proofErr w:type="spellStart"/>
            <w:r w:rsidR="00B93A22" w:rsidRPr="00C55D87">
              <w:rPr>
                <w:rStyle w:val="ac"/>
                <w:lang w:val="en-US"/>
              </w:rPr>
              <w:t>Lovin</w:t>
            </w:r>
            <w:proofErr w:type="spellEnd"/>
            <w:r w:rsidR="00B93A22" w:rsidRPr="00C55D87">
              <w:rPr>
                <w:rStyle w:val="ac"/>
                <w:lang w:val="en-US"/>
              </w:rPr>
              <w:t xml:space="preserve">, and James M. Cook (2001), ‘Birds of a Feather: </w:t>
            </w:r>
            <w:proofErr w:type="spellStart"/>
            <w:r w:rsidR="00B93A22" w:rsidRPr="00C55D87">
              <w:rPr>
                <w:rStyle w:val="ac"/>
                <w:lang w:val="en-US"/>
              </w:rPr>
              <w:t>Homophily</w:t>
            </w:r>
            <w:proofErr w:type="spellEnd"/>
            <w:r w:rsidR="00B93A22" w:rsidRPr="00C55D87">
              <w:rPr>
                <w:rStyle w:val="ac"/>
                <w:lang w:val="en-US"/>
              </w:rPr>
              <w:t xml:space="preserve"> in Social Networks’, </w:t>
            </w:r>
            <w:r w:rsidR="00B93A22" w:rsidRPr="00C55D87">
              <w:rPr>
                <w:rStyle w:val="ac"/>
                <w:b/>
                <w:lang w:val="en-US"/>
              </w:rPr>
              <w:t>27</w:t>
            </w:r>
            <w:r w:rsidR="00B93A22" w:rsidRPr="00C55D87">
              <w:rPr>
                <w:rStyle w:val="ac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lang w:val="en-US"/>
              </w:rPr>
              <w:t>Annual Review of Sociology</w:t>
            </w:r>
            <w:r w:rsidR="00B93A22" w:rsidRPr="00C55D87">
              <w:rPr>
                <w:rStyle w:val="ac"/>
                <w:iCs/>
                <w:lang w:val="en-US"/>
              </w:rPr>
              <w:t xml:space="preserve">, </w:t>
            </w:r>
            <w:r w:rsidR="00B93A22" w:rsidRPr="00C55D87">
              <w:rPr>
                <w:rStyle w:val="ac"/>
                <w:lang w:val="en-US"/>
              </w:rPr>
              <w:t>415–444.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"http://search.ebscohost.com/login.aspx?direct=true&amp;db=bth&amp;AN=3058897&amp;site=ehost-live"</w:instrText>
            </w:r>
            <w:r>
              <w:fldChar w:fldCharType="separate"/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Monge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Peter R., Janet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Fulk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Michael E.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Kalman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Andrew J.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Flanagin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Claire 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Parnassa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and Suzanne Rumsey (1998), ‘Production of Collective Action in Alliance-Based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Interorganizational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Communication and Information Systems’, </w:t>
            </w:r>
            <w:r w:rsidR="00B93A22" w:rsidRPr="00C55D87">
              <w:rPr>
                <w:rStyle w:val="ac"/>
                <w:b/>
                <w:iCs/>
                <w:szCs w:val="24"/>
                <w:lang w:val="en-US"/>
              </w:rPr>
              <w:t>9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Organization Science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>, 411-433.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"http://dx.doi.org/10.1111/j.1467-937X.2008.00482.x"</w:instrText>
            </w:r>
            <w:r>
              <w:fldChar w:fldCharType="separate"/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Myatt, David P., and Chris Wallace (2008), ‘When Does One Bad Apple Spoil the Barrel? An Evolutionary Analysis of Collective Action’, </w:t>
            </w:r>
            <w:r w:rsidR="00B93A22" w:rsidRPr="00C55D87">
              <w:rPr>
                <w:rStyle w:val="ac"/>
                <w:b/>
                <w:iCs/>
                <w:szCs w:val="24"/>
                <w:lang w:val="en-US"/>
              </w:rPr>
              <w:t>75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Review of Economic Studies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>, 499-527.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"http://www.jstor.org/stable/25193871"</w:instrText>
            </w:r>
            <w:r>
              <w:fldChar w:fldCharType="separate"/>
            </w:r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 xml:space="preserve">Siegel, David A. (2009), ‘Social Networks and Collective Action’, </w:t>
            </w:r>
            <w:r w:rsidR="00B93A22" w:rsidRPr="00C55D87">
              <w:rPr>
                <w:rStyle w:val="ac"/>
                <w:b/>
                <w:bCs/>
                <w:iCs/>
                <w:szCs w:val="24"/>
                <w:lang w:val="en-US"/>
              </w:rPr>
              <w:t>53</w:t>
            </w:r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bCs/>
                <w:i/>
                <w:iCs/>
                <w:szCs w:val="24"/>
                <w:lang w:val="en-US"/>
              </w:rPr>
              <w:t>American Journal of Political Science</w:t>
            </w:r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>, 122-138.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bCs/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"http://search.ebscohost.com/login.aspx?direct=true&amp;db=bth&amp;AN=13997244&amp;site=ehost-live"</w:instrText>
            </w:r>
            <w:r>
              <w:fldChar w:fldCharType="separate"/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Simpson, Brent, and Michael W. Macy (2004), ‘Power, Identity, and Collective Action in Social Exchange’, </w:t>
            </w:r>
            <w:r w:rsidR="00B93A22" w:rsidRPr="00C55D87">
              <w:rPr>
                <w:rStyle w:val="ac"/>
                <w:b/>
                <w:iCs/>
                <w:szCs w:val="24"/>
                <w:lang w:val="en-US"/>
              </w:rPr>
              <w:t>82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Social Forces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>, 1373-1409.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"http://dx.doi.org/10.1177/0022002701045006003"</w:instrText>
            </w:r>
            <w:r>
              <w:fldChar w:fldCharType="separate"/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Takács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Károly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(2001), ‘</w:t>
            </w:r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 xml:space="preserve">Structural </w:t>
            </w:r>
            <w:proofErr w:type="spellStart"/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>Embeddedness</w:t>
            </w:r>
            <w:proofErr w:type="spellEnd"/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 xml:space="preserve"> and Intergroup Conflict’, </w:t>
            </w:r>
            <w:r w:rsidR="00B93A22" w:rsidRPr="00C55D87">
              <w:rPr>
                <w:rStyle w:val="ac"/>
                <w:b/>
                <w:bCs/>
                <w:iCs/>
                <w:szCs w:val="24"/>
                <w:lang w:val="en-US"/>
              </w:rPr>
              <w:t xml:space="preserve">45 </w:t>
            </w:r>
            <w:r w:rsidR="00B93A22" w:rsidRPr="00C55D87">
              <w:rPr>
                <w:rStyle w:val="ac"/>
                <w:bCs/>
                <w:i/>
                <w:iCs/>
                <w:szCs w:val="24"/>
                <w:lang w:val="en-US"/>
              </w:rPr>
              <w:t>Journal of Conflict Resolution</w:t>
            </w:r>
            <w:r w:rsidR="00B93A22" w:rsidRPr="00C55D87">
              <w:rPr>
                <w:rStyle w:val="ac"/>
                <w:bCs/>
                <w:iCs/>
                <w:szCs w:val="24"/>
                <w:lang w:val="en-US"/>
              </w:rPr>
              <w:t>, 743-769.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  <w:tr w:rsidR="00B93A22" w:rsidRPr="00CB0960" w:rsidTr="00C55D87">
        <w:tc>
          <w:tcPr>
            <w:tcW w:w="7622" w:type="dxa"/>
          </w:tcPr>
          <w:p w:rsidR="00B93A22" w:rsidRPr="00C55D87" w:rsidRDefault="008E7353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  <w:r>
              <w:fldChar w:fldCharType="begin"/>
            </w:r>
            <w:r w:rsidRPr="00CB0960">
              <w:rPr>
                <w:lang w:val="en-US"/>
              </w:rPr>
              <w:instrText>HYPERLINK "http://search.ebscohost.com/login.aspx?direct=true&amp;db=sih&amp;AN=46782042&amp;lang=ru&amp;site=ehost-live"</w:instrText>
            </w:r>
            <w:r>
              <w:fldChar w:fldCharType="separate"/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Willer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Robb,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Ko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proofErr w:type="spellStart"/>
            <w:r w:rsidR="00B93A22" w:rsidRPr="00C55D87">
              <w:rPr>
                <w:rStyle w:val="ac"/>
                <w:iCs/>
                <w:szCs w:val="24"/>
                <w:lang w:val="en-US"/>
              </w:rPr>
              <w:t>Kuwabara</w:t>
            </w:r>
            <w:proofErr w:type="spellEnd"/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, and Michael W. Macy (2009), ‘The False Enforcement of Unpopular Norms’, </w:t>
            </w:r>
            <w:r w:rsidR="00B93A22" w:rsidRPr="00C55D87">
              <w:rPr>
                <w:rStyle w:val="ac"/>
                <w:b/>
                <w:iCs/>
                <w:szCs w:val="24"/>
                <w:lang w:val="en-US"/>
              </w:rPr>
              <w:t>115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 xml:space="preserve"> </w:t>
            </w:r>
            <w:r w:rsidR="00B93A22" w:rsidRPr="00C55D87">
              <w:rPr>
                <w:rStyle w:val="ac"/>
                <w:i/>
                <w:iCs/>
                <w:szCs w:val="24"/>
                <w:lang w:val="en-US"/>
              </w:rPr>
              <w:t>American Journal of Sociology</w:t>
            </w:r>
            <w:r w:rsidR="00B93A22" w:rsidRPr="00C55D87">
              <w:rPr>
                <w:rStyle w:val="ac"/>
                <w:iCs/>
                <w:szCs w:val="24"/>
                <w:lang w:val="en-US"/>
              </w:rPr>
              <w:t>, 451-490.</w:t>
            </w:r>
            <w:r>
              <w:fldChar w:fldCharType="end"/>
            </w:r>
          </w:p>
        </w:tc>
        <w:tc>
          <w:tcPr>
            <w:tcW w:w="1559" w:type="dxa"/>
          </w:tcPr>
          <w:p w:rsidR="00B93A22" w:rsidRPr="00C55D87" w:rsidRDefault="00B93A22" w:rsidP="00C55D87">
            <w:pPr>
              <w:spacing w:after="120" w:line="240" w:lineRule="auto"/>
              <w:ind w:firstLine="0"/>
              <w:rPr>
                <w:iCs/>
                <w:szCs w:val="24"/>
                <w:lang w:val="en-US"/>
              </w:rPr>
            </w:pPr>
          </w:p>
        </w:tc>
      </w:tr>
    </w:tbl>
    <w:p w:rsidR="00B7664D" w:rsidRPr="00B93A22" w:rsidRDefault="00B7664D" w:rsidP="00B93A22">
      <w:pPr>
        <w:spacing w:after="120" w:line="240" w:lineRule="auto"/>
        <w:ind w:firstLine="0"/>
        <w:rPr>
          <w:iCs/>
          <w:szCs w:val="24"/>
          <w:lang w:val="en-US"/>
        </w:rPr>
      </w:pPr>
    </w:p>
    <w:sectPr w:rsidR="00B7664D" w:rsidRPr="00B93A22" w:rsidSect="00AA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29A"/>
    <w:multiLevelType w:val="hybridMultilevel"/>
    <w:tmpl w:val="0A92F424"/>
    <w:lvl w:ilvl="0" w:tplc="63DAFBF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E4703C"/>
    <w:multiLevelType w:val="hybridMultilevel"/>
    <w:tmpl w:val="D3B42A50"/>
    <w:lvl w:ilvl="0" w:tplc="4A700060">
      <w:start w:val="1"/>
      <w:numFmt w:val="none"/>
      <w:pStyle w:val="0"/>
      <w:lvlText w:val="A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16288"/>
    <w:multiLevelType w:val="hybridMultilevel"/>
    <w:tmpl w:val="7DDE0D5A"/>
    <w:lvl w:ilvl="0" w:tplc="11D471B8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453B4"/>
    <w:multiLevelType w:val="hybridMultilevel"/>
    <w:tmpl w:val="E34C7B98"/>
    <w:lvl w:ilvl="0" w:tplc="BD92392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28910F61"/>
    <w:multiLevelType w:val="hybridMultilevel"/>
    <w:tmpl w:val="708417C6"/>
    <w:lvl w:ilvl="0" w:tplc="3FC03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B684C"/>
    <w:multiLevelType w:val="hybridMultilevel"/>
    <w:tmpl w:val="00C0306E"/>
    <w:lvl w:ilvl="0" w:tplc="F516D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651FC"/>
    <w:multiLevelType w:val="hybridMultilevel"/>
    <w:tmpl w:val="13120F3A"/>
    <w:lvl w:ilvl="0" w:tplc="0E5C3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45204E"/>
    <w:multiLevelType w:val="hybridMultilevel"/>
    <w:tmpl w:val="262CDA94"/>
    <w:lvl w:ilvl="0" w:tplc="7422A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10E57"/>
    <w:multiLevelType w:val="singleLevel"/>
    <w:tmpl w:val="BF22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C1B2580"/>
    <w:multiLevelType w:val="multilevel"/>
    <w:tmpl w:val="ADF640E8"/>
    <w:lvl w:ilvl="0">
      <w:start w:val="1"/>
      <w:numFmt w:val="lowerLetter"/>
      <w:pStyle w:val="2"/>
      <w:lvlText w:val="%1."/>
      <w:lvlJc w:val="left"/>
      <w:pPr>
        <w:tabs>
          <w:tab w:val="num" w:pos="717"/>
        </w:tabs>
        <w:ind w:left="71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DD0C08"/>
    <w:multiLevelType w:val="singleLevel"/>
    <w:tmpl w:val="829AB10C"/>
    <w:lvl w:ilvl="0">
      <w:start w:val="1"/>
      <w:numFmt w:val="upperLetter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10"/>
  </w:num>
  <w:num w:numId="21">
    <w:abstractNumId w:val="2"/>
  </w:num>
  <w:num w:numId="22">
    <w:abstractNumId w:val="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0D5D48"/>
    <w:rsid w:val="00020BBF"/>
    <w:rsid w:val="00077631"/>
    <w:rsid w:val="00083608"/>
    <w:rsid w:val="00096C08"/>
    <w:rsid w:val="000A2F63"/>
    <w:rsid w:val="000C01C5"/>
    <w:rsid w:val="000D5D48"/>
    <w:rsid w:val="000E3069"/>
    <w:rsid w:val="00130C0F"/>
    <w:rsid w:val="00197855"/>
    <w:rsid w:val="0021188B"/>
    <w:rsid w:val="00214D04"/>
    <w:rsid w:val="002A3964"/>
    <w:rsid w:val="002B0BDB"/>
    <w:rsid w:val="0031526C"/>
    <w:rsid w:val="003327C2"/>
    <w:rsid w:val="00341E8A"/>
    <w:rsid w:val="00345FD4"/>
    <w:rsid w:val="0035702C"/>
    <w:rsid w:val="00396478"/>
    <w:rsid w:val="003A620A"/>
    <w:rsid w:val="0040149E"/>
    <w:rsid w:val="00405E26"/>
    <w:rsid w:val="004413A8"/>
    <w:rsid w:val="00460F88"/>
    <w:rsid w:val="004D3BB7"/>
    <w:rsid w:val="0054650A"/>
    <w:rsid w:val="00551D00"/>
    <w:rsid w:val="00552004"/>
    <w:rsid w:val="005607DB"/>
    <w:rsid w:val="00560C72"/>
    <w:rsid w:val="005F5829"/>
    <w:rsid w:val="00666414"/>
    <w:rsid w:val="0067397D"/>
    <w:rsid w:val="006A7D92"/>
    <w:rsid w:val="006B2BB9"/>
    <w:rsid w:val="007160DC"/>
    <w:rsid w:val="00716763"/>
    <w:rsid w:val="00744920"/>
    <w:rsid w:val="007F1A34"/>
    <w:rsid w:val="008061F0"/>
    <w:rsid w:val="00850066"/>
    <w:rsid w:val="00851851"/>
    <w:rsid w:val="00864E6D"/>
    <w:rsid w:val="008A3C74"/>
    <w:rsid w:val="008D2858"/>
    <w:rsid w:val="008E52A0"/>
    <w:rsid w:val="008E7353"/>
    <w:rsid w:val="00940840"/>
    <w:rsid w:val="009B7AAF"/>
    <w:rsid w:val="009B7BF5"/>
    <w:rsid w:val="009E53F7"/>
    <w:rsid w:val="009F7388"/>
    <w:rsid w:val="00A0174B"/>
    <w:rsid w:val="00A100BA"/>
    <w:rsid w:val="00A3088D"/>
    <w:rsid w:val="00A429A8"/>
    <w:rsid w:val="00A43B9E"/>
    <w:rsid w:val="00A81A5D"/>
    <w:rsid w:val="00AA7721"/>
    <w:rsid w:val="00B7664D"/>
    <w:rsid w:val="00B93A22"/>
    <w:rsid w:val="00BA564E"/>
    <w:rsid w:val="00BB2F41"/>
    <w:rsid w:val="00BD18D6"/>
    <w:rsid w:val="00BF6B32"/>
    <w:rsid w:val="00C55D87"/>
    <w:rsid w:val="00C84303"/>
    <w:rsid w:val="00C86F9B"/>
    <w:rsid w:val="00CB0506"/>
    <w:rsid w:val="00CB0960"/>
    <w:rsid w:val="00CC7955"/>
    <w:rsid w:val="00D001C6"/>
    <w:rsid w:val="00D1334F"/>
    <w:rsid w:val="00D37BB0"/>
    <w:rsid w:val="00DC568B"/>
    <w:rsid w:val="00DD0A73"/>
    <w:rsid w:val="00DD59A2"/>
    <w:rsid w:val="00DE15F0"/>
    <w:rsid w:val="00DF5B02"/>
    <w:rsid w:val="00E021E9"/>
    <w:rsid w:val="00E20DCE"/>
    <w:rsid w:val="00E31A39"/>
    <w:rsid w:val="00ED45DE"/>
    <w:rsid w:val="00EE0DC7"/>
    <w:rsid w:val="00F90A52"/>
    <w:rsid w:val="00FA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4E6D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1"/>
    <w:next w:val="a1"/>
    <w:qFormat/>
    <w:rsid w:val="002B0BDB"/>
    <w:pPr>
      <w:keepNext/>
      <w:spacing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83608"/>
    <w:pPr>
      <w:keepNext/>
      <w:spacing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396478"/>
    <w:pPr>
      <w:keepNext/>
      <w:spacing w:before="60" w:after="240"/>
      <w:ind w:firstLine="0"/>
      <w:jc w:val="center"/>
      <w:outlineLvl w:val="2"/>
    </w:pPr>
    <w:rPr>
      <w:rFonts w:ascii="Arial" w:hAnsi="Arial"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Нуспи"/>
    <w:basedOn w:val="a5"/>
    <w:rsid w:val="00D001C6"/>
    <w:pPr>
      <w:widowControl w:val="0"/>
      <w:numPr>
        <w:numId w:val="21"/>
      </w:numPr>
    </w:pPr>
    <w:rPr>
      <w:b/>
      <w:i/>
      <w:sz w:val="24"/>
      <w:szCs w:val="24"/>
    </w:rPr>
  </w:style>
  <w:style w:type="paragraph" w:customStyle="1" w:styleId="a6">
    <w:name w:val="Заголовок объекта"/>
    <w:basedOn w:val="a0"/>
    <w:rsid w:val="008D2858"/>
    <w:pPr>
      <w:keepNext/>
      <w:numPr>
        <w:numId w:val="0"/>
      </w:numPr>
      <w:jc w:val="center"/>
    </w:pPr>
    <w:rPr>
      <w:b w:val="0"/>
    </w:rPr>
  </w:style>
  <w:style w:type="paragraph" w:customStyle="1" w:styleId="a7">
    <w:name w:val="Примечание"/>
    <w:basedOn w:val="a1"/>
    <w:rsid w:val="0035702C"/>
    <w:rPr>
      <w:b/>
      <w:sz w:val="20"/>
    </w:rPr>
  </w:style>
  <w:style w:type="paragraph" w:styleId="a8">
    <w:name w:val="footnote text"/>
    <w:basedOn w:val="a1"/>
    <w:semiHidden/>
    <w:rsid w:val="00A81A5D"/>
    <w:pPr>
      <w:ind w:firstLine="0"/>
    </w:pPr>
    <w:rPr>
      <w:sz w:val="20"/>
    </w:rPr>
  </w:style>
  <w:style w:type="paragraph" w:customStyle="1" w:styleId="30">
    <w:name w:val="Стиль Заголовок 3 + По центру"/>
    <w:basedOn w:val="3"/>
    <w:rsid w:val="008A3C74"/>
    <w:rPr>
      <w:szCs w:val="20"/>
    </w:rPr>
  </w:style>
  <w:style w:type="paragraph" w:customStyle="1" w:styleId="a">
    <w:name w:val="Маспи"/>
    <w:basedOn w:val="a1"/>
    <w:rsid w:val="00077631"/>
    <w:pPr>
      <w:numPr>
        <w:numId w:val="23"/>
      </w:numPr>
    </w:pPr>
    <w:rPr>
      <w:szCs w:val="24"/>
    </w:rPr>
  </w:style>
  <w:style w:type="paragraph" w:customStyle="1" w:styleId="44">
    <w:name w:val="Заголовок 44"/>
    <w:basedOn w:val="30"/>
    <w:rsid w:val="00CC7955"/>
    <w:rPr>
      <w:rFonts w:ascii="Times New Roman" w:hAnsi="Times New Roman"/>
      <w:sz w:val="24"/>
    </w:rPr>
  </w:style>
  <w:style w:type="paragraph" w:customStyle="1" w:styleId="2">
    <w:name w:val="Нуспи 2"/>
    <w:basedOn w:val="a0"/>
    <w:rsid w:val="00A100BA"/>
    <w:pPr>
      <w:numPr>
        <w:numId w:val="5"/>
      </w:numPr>
    </w:pPr>
  </w:style>
  <w:style w:type="paragraph" w:styleId="a5">
    <w:name w:val="Body Text Indent"/>
    <w:basedOn w:val="a1"/>
    <w:rsid w:val="00A0174B"/>
    <w:pPr>
      <w:spacing w:line="240" w:lineRule="auto"/>
      <w:ind w:firstLine="0"/>
    </w:pPr>
    <w:rPr>
      <w:sz w:val="20"/>
    </w:rPr>
  </w:style>
  <w:style w:type="paragraph" w:customStyle="1" w:styleId="312">
    <w:name w:val="Стиль Нуспи3 + 12 пт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0">
    <w:name w:val="Стиль Перед:  0 пт"/>
    <w:basedOn w:val="a1"/>
    <w:rsid w:val="00DC568B"/>
    <w:pPr>
      <w:numPr>
        <w:numId w:val="13"/>
      </w:numPr>
    </w:pPr>
  </w:style>
  <w:style w:type="paragraph" w:customStyle="1" w:styleId="3121">
    <w:name w:val="Стиль Нуспи3 + 12 пт1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20">
    <w:name w:val="Нуспи2"/>
    <w:basedOn w:val="a1"/>
    <w:rsid w:val="00551D00"/>
    <w:pPr>
      <w:widowControl w:val="0"/>
      <w:numPr>
        <w:numId w:val="20"/>
      </w:numPr>
    </w:pPr>
  </w:style>
  <w:style w:type="paragraph" w:customStyle="1" w:styleId="a9">
    <w:name w:val="Стиль Заголовок объекта + не курсив"/>
    <w:basedOn w:val="a6"/>
    <w:rsid w:val="008D2858"/>
  </w:style>
  <w:style w:type="paragraph" w:styleId="aa">
    <w:name w:val="Title"/>
    <w:basedOn w:val="a1"/>
    <w:qFormat/>
    <w:rsid w:val="000D5D48"/>
    <w:pPr>
      <w:spacing w:line="240" w:lineRule="auto"/>
      <w:ind w:firstLine="0"/>
      <w:jc w:val="center"/>
    </w:pPr>
    <w:rPr>
      <w:b/>
      <w:bCs/>
      <w:szCs w:val="24"/>
    </w:rPr>
  </w:style>
  <w:style w:type="character" w:styleId="ab">
    <w:name w:val="Emphasis"/>
    <w:basedOn w:val="a2"/>
    <w:qFormat/>
    <w:rsid w:val="00DD59A2"/>
    <w:rPr>
      <w:i/>
      <w:iCs/>
    </w:rPr>
  </w:style>
  <w:style w:type="character" w:styleId="ac">
    <w:name w:val="Hyperlink"/>
    <w:basedOn w:val="a2"/>
    <w:rsid w:val="003A620A"/>
    <w:rPr>
      <w:color w:val="0000FF"/>
      <w:u w:val="single"/>
    </w:rPr>
  </w:style>
  <w:style w:type="character" w:styleId="ad">
    <w:name w:val="FollowedHyperlink"/>
    <w:basedOn w:val="a2"/>
    <w:rsid w:val="003A620A"/>
    <w:rPr>
      <w:color w:val="800080"/>
      <w:u w:val="single"/>
    </w:rPr>
  </w:style>
  <w:style w:type="table" w:styleId="ae">
    <w:name w:val="Table Grid"/>
    <w:basedOn w:val="a3"/>
    <w:rsid w:val="00B93A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9074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21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399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3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33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5470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098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75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8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1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8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6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96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7457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tor.org/stable/21386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ebscohost.com/login.aspx?direct=true&amp;db=bth&amp;AN=1599757&amp;site=ehost-live" TargetMode="External"/><Relationship Id="rId5" Type="http://schemas.openxmlformats.org/officeDocument/2006/relationships/hyperlink" Target="http://www.jstor.org/stable/21183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№2</vt:lpstr>
    </vt:vector>
  </TitlesOfParts>
  <Company>Экономический факультет МГУ</Company>
  <LinksUpToDate>false</LinksUpToDate>
  <CharactersWithSpaces>3567</CharactersWithSpaces>
  <SharedDoc>false</SharedDoc>
  <HLinks>
    <vt:vector size="96" baseType="variant">
      <vt:variant>
        <vt:i4>1900552</vt:i4>
      </vt:variant>
      <vt:variant>
        <vt:i4>45</vt:i4>
      </vt:variant>
      <vt:variant>
        <vt:i4>0</vt:i4>
      </vt:variant>
      <vt:variant>
        <vt:i4>5</vt:i4>
      </vt:variant>
      <vt:variant>
        <vt:lpwstr>http://search.ebscohost.com/login.aspx?direct=true&amp;db=sih&amp;AN=46782042&amp;lang=ru&amp;site=ehost-live</vt:lpwstr>
      </vt:variant>
      <vt:variant>
        <vt:lpwstr/>
      </vt:variant>
      <vt:variant>
        <vt:i4>5374040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http://dx.doi.org/10.1177/0022002701045006003</vt:lpwstr>
      </vt:variant>
      <vt:variant>
        <vt:lpwstr/>
      </vt:variant>
      <vt:variant>
        <vt:i4>6029395</vt:i4>
      </vt:variant>
      <vt:variant>
        <vt:i4>39</vt:i4>
      </vt:variant>
      <vt:variant>
        <vt:i4>0</vt:i4>
      </vt:variant>
      <vt:variant>
        <vt:i4>5</vt:i4>
      </vt:variant>
      <vt:variant>
        <vt:lpwstr>http://search.ebscohost.com/login.aspx?direct=true&amp;db=bth&amp;AN=13997244&amp;site=ehost-live</vt:lpwstr>
      </vt:variant>
      <vt:variant>
        <vt:lpwstr/>
      </vt:variant>
      <vt:variant>
        <vt:i4>1769547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http://www.jstor.org/stable/25193871</vt:lpwstr>
      </vt:variant>
      <vt:variant>
        <vt:lpwstr/>
      </vt:variant>
      <vt:variant>
        <vt:i4>2687082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http://dx.doi.org/10.1111/j.1467-937X.2008.00482.x</vt:lpwstr>
      </vt:variant>
      <vt:variant>
        <vt:lpwstr/>
      </vt:variant>
      <vt:variant>
        <vt:i4>1048645</vt:i4>
      </vt:variant>
      <vt:variant>
        <vt:i4>30</vt:i4>
      </vt:variant>
      <vt:variant>
        <vt:i4>0</vt:i4>
      </vt:variant>
      <vt:variant>
        <vt:i4>5</vt:i4>
      </vt:variant>
      <vt:variant>
        <vt:lpwstr>http://search.ebscohost.com/login.aspx?direct=true&amp;db=bth&amp;AN=3058897&amp;site=ehost-live</vt:lpwstr>
      </vt:variant>
      <vt:variant>
        <vt:lpwstr/>
      </vt:variant>
      <vt:variant>
        <vt:i4>2228351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http://www.jstor.org/stable/2678628</vt:lpwstr>
      </vt:variant>
      <vt:variant>
        <vt:lpwstr/>
      </vt:variant>
      <vt:variant>
        <vt:i4>2883707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http://www.jstor.org/stable/271045</vt:lpwstr>
      </vt:variant>
      <vt:variant>
        <vt:lpwstr/>
      </vt:variant>
      <vt:variant>
        <vt:i4>8323199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http://dx.doi.org/10.1016/0167-2681(86)90023-5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http://www.jstor.org/stable/202051</vt:lpwstr>
      </vt:variant>
      <vt:variant>
        <vt:lpwstr/>
      </vt:variant>
      <vt:variant>
        <vt:i4>2818174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http://www.jstor.org/stable/2657542</vt:lpwstr>
      </vt:variant>
      <vt:variant>
        <vt:lpwstr/>
      </vt:variant>
      <vt:variant>
        <vt:i4>2949155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http://dx.doi.org/10.1111/j.1467-9779.2009.01457.x</vt:lpwstr>
      </vt:variant>
      <vt:variant>
        <vt:lpwstr/>
      </vt:variant>
      <vt:variant>
        <vt:i4>5242970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http://dx.doi.org/10.1177/1043463103015002003</vt:lpwstr>
      </vt:variant>
      <vt:variant>
        <vt:lpwstr/>
      </vt:variant>
      <vt:variant>
        <vt:i4>2359419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http://www.jstor.org/stable/2138632</vt:lpwstr>
      </vt:variant>
      <vt:variant>
        <vt:lpwstr/>
      </vt:variant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http://search.ebscohost.com/login.aspx?direct=true&amp;db=bth&amp;AN=1599757&amp;site=ehost-live</vt:lpwstr>
      </vt:variant>
      <vt:variant>
        <vt:lpwstr/>
      </vt:variant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http://www.jstor.org/stable/2118364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№2</dc:title>
  <dc:creator>студенты</dc:creator>
  <cp:lastModifiedBy>Гриша</cp:lastModifiedBy>
  <cp:revision>2</cp:revision>
  <dcterms:created xsi:type="dcterms:W3CDTF">2015-05-06T10:43:00Z</dcterms:created>
  <dcterms:modified xsi:type="dcterms:W3CDTF">2015-05-06T10:43:00Z</dcterms:modified>
</cp:coreProperties>
</file>