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19A" w:rsidRDefault="00E6219A" w:rsidP="00E6219A">
      <w:pPr>
        <w:pStyle w:val="aa"/>
        <w:rPr>
          <w:lang w:val="en-US"/>
        </w:rPr>
      </w:pPr>
      <w:r>
        <w:t>Список</w:t>
      </w:r>
      <w:r w:rsidRPr="00724808">
        <w:rPr>
          <w:lang w:val="en-US"/>
        </w:rPr>
        <w:t xml:space="preserve"> </w:t>
      </w:r>
      <w:r>
        <w:t>литературы</w:t>
      </w:r>
      <w:r w:rsidRPr="00724808">
        <w:rPr>
          <w:lang w:val="en-US"/>
        </w:rPr>
        <w:t xml:space="preserve"> №1</w:t>
      </w:r>
    </w:p>
    <w:p w:rsidR="00E6219A" w:rsidRPr="00724808" w:rsidRDefault="00E6219A" w:rsidP="00E6219A">
      <w:pPr>
        <w:pStyle w:val="aa"/>
        <w:rPr>
          <w:lang w:val="en-US"/>
        </w:rPr>
      </w:pPr>
    </w:p>
    <w:tbl>
      <w:tblPr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38"/>
        <w:gridCol w:w="1950"/>
      </w:tblGrid>
      <w:tr w:rsidR="0004606A" w:rsidRPr="00D67387" w:rsidTr="00E43C56">
        <w:tc>
          <w:tcPr>
            <w:tcW w:w="7338" w:type="dxa"/>
          </w:tcPr>
          <w:p w:rsidR="0004606A" w:rsidRPr="00E43C56" w:rsidRDefault="00265FE0" w:rsidP="00E43C56">
            <w:pPr>
              <w:spacing w:after="120" w:line="240" w:lineRule="auto"/>
              <w:ind w:firstLine="0"/>
              <w:rPr>
                <w:snapToGrid w:val="0"/>
                <w:szCs w:val="24"/>
                <w:lang w:val="en-US"/>
              </w:rPr>
            </w:pPr>
            <w:hyperlink r:id="rId5" w:history="1">
              <w:proofErr w:type="spellStart"/>
              <w:r w:rsidR="0004606A" w:rsidRPr="00E43C56">
                <w:rPr>
                  <w:rStyle w:val="ab"/>
                  <w:snapToGrid w:val="0"/>
                  <w:szCs w:val="24"/>
                  <w:lang w:val="en-US"/>
                </w:rPr>
                <w:t>Ahn</w:t>
              </w:r>
              <w:proofErr w:type="spellEnd"/>
              <w:r w:rsidR="0004606A" w:rsidRPr="00E43C56">
                <w:rPr>
                  <w:rStyle w:val="ab"/>
                  <w:snapToGrid w:val="0"/>
                  <w:szCs w:val="24"/>
                  <w:lang w:val="en-US"/>
                </w:rPr>
                <w:t xml:space="preserve">, T.K., </w:t>
              </w:r>
              <w:proofErr w:type="spellStart"/>
              <w:r w:rsidR="0004606A" w:rsidRPr="00E43C56">
                <w:rPr>
                  <w:rStyle w:val="ab"/>
                  <w:snapToGrid w:val="0"/>
                  <w:szCs w:val="24"/>
                  <w:lang w:val="en-US"/>
                </w:rPr>
                <w:t>Elinor</w:t>
              </w:r>
              <w:proofErr w:type="spellEnd"/>
              <w:r w:rsidR="0004606A" w:rsidRPr="00E43C56">
                <w:rPr>
                  <w:rStyle w:val="ab"/>
                  <w:snapToGrid w:val="0"/>
                  <w:szCs w:val="24"/>
                  <w:lang w:val="en-US"/>
                </w:rPr>
                <w:t xml:space="preserve"> </w:t>
              </w:r>
              <w:proofErr w:type="spellStart"/>
              <w:r w:rsidR="0004606A" w:rsidRPr="00E43C56">
                <w:rPr>
                  <w:rStyle w:val="ab"/>
                  <w:snapToGrid w:val="0"/>
                  <w:szCs w:val="24"/>
                  <w:lang w:val="en-US"/>
                </w:rPr>
                <w:t>Ostrom</w:t>
              </w:r>
              <w:proofErr w:type="spellEnd"/>
              <w:r w:rsidR="0004606A" w:rsidRPr="00E43C56">
                <w:rPr>
                  <w:rStyle w:val="ab"/>
                  <w:snapToGrid w:val="0"/>
                  <w:szCs w:val="24"/>
                  <w:lang w:val="en-US"/>
                </w:rPr>
                <w:t xml:space="preserve">, and James M. Walker (2003), ‘Heterogeneous Preferences and Collective Action’, </w:t>
              </w:r>
              <w:r w:rsidR="0004606A" w:rsidRPr="00E43C56">
                <w:rPr>
                  <w:rStyle w:val="ab"/>
                  <w:b/>
                  <w:snapToGrid w:val="0"/>
                  <w:szCs w:val="24"/>
                  <w:lang w:val="en-US"/>
                </w:rPr>
                <w:t>117</w:t>
              </w:r>
              <w:r w:rsidR="0004606A" w:rsidRPr="00E43C56">
                <w:rPr>
                  <w:rStyle w:val="ab"/>
                  <w:snapToGrid w:val="0"/>
                  <w:szCs w:val="24"/>
                  <w:lang w:val="en-US"/>
                </w:rPr>
                <w:t xml:space="preserve"> </w:t>
              </w:r>
              <w:r w:rsidR="0004606A" w:rsidRPr="00E43C56">
                <w:rPr>
                  <w:rStyle w:val="ab"/>
                  <w:i/>
                  <w:snapToGrid w:val="0"/>
                  <w:szCs w:val="24"/>
                  <w:lang w:val="en-US"/>
                </w:rPr>
                <w:t>Public Choice</w:t>
              </w:r>
              <w:r w:rsidR="0004606A" w:rsidRPr="00E43C56">
                <w:rPr>
                  <w:rStyle w:val="ab"/>
                  <w:snapToGrid w:val="0"/>
                  <w:szCs w:val="24"/>
                  <w:lang w:val="en-US"/>
                </w:rPr>
                <w:t>, 295-314.</w:t>
              </w:r>
            </w:hyperlink>
          </w:p>
        </w:tc>
        <w:tc>
          <w:tcPr>
            <w:tcW w:w="1950" w:type="dxa"/>
          </w:tcPr>
          <w:p w:rsidR="0004606A" w:rsidRPr="00D67387" w:rsidRDefault="0004606A" w:rsidP="00E43C56">
            <w:pPr>
              <w:spacing w:after="120" w:line="240" w:lineRule="auto"/>
              <w:ind w:firstLine="0"/>
              <w:rPr>
                <w:snapToGrid w:val="0"/>
                <w:szCs w:val="24"/>
                <w:lang w:val="en-US"/>
              </w:rPr>
            </w:pPr>
          </w:p>
        </w:tc>
      </w:tr>
      <w:tr w:rsidR="0004606A" w:rsidRPr="00D67387" w:rsidTr="00E43C56">
        <w:tc>
          <w:tcPr>
            <w:tcW w:w="7338" w:type="dxa"/>
          </w:tcPr>
          <w:p w:rsidR="0004606A" w:rsidRPr="00E43C56" w:rsidRDefault="00265FE0" w:rsidP="00E43C56">
            <w:pPr>
              <w:spacing w:after="120" w:line="240" w:lineRule="auto"/>
              <w:ind w:firstLine="0"/>
              <w:rPr>
                <w:snapToGrid w:val="0"/>
                <w:szCs w:val="24"/>
                <w:lang w:val="en-US"/>
              </w:rPr>
            </w:pPr>
            <w:r>
              <w:fldChar w:fldCharType="begin"/>
            </w:r>
            <w:r w:rsidRPr="00D67387">
              <w:rPr>
                <w:lang w:val="en-US"/>
              </w:rPr>
              <w:instrText>HYPERLINK "http://dx.doi.org/10.1177/0010414001034001003"</w:instrText>
            </w:r>
            <w:r>
              <w:fldChar w:fldCharType="separate"/>
            </w:r>
            <w:proofErr w:type="spellStart"/>
            <w:r w:rsidR="0004606A" w:rsidRPr="00E43C56">
              <w:rPr>
                <w:rStyle w:val="ab"/>
                <w:snapToGrid w:val="0"/>
                <w:szCs w:val="24"/>
                <w:lang w:val="en-US"/>
              </w:rPr>
              <w:t>Agrawal</w:t>
            </w:r>
            <w:proofErr w:type="spellEnd"/>
            <w:r w:rsidR="0004606A" w:rsidRPr="00E43C56">
              <w:rPr>
                <w:rStyle w:val="ab"/>
                <w:snapToGrid w:val="0"/>
                <w:szCs w:val="24"/>
                <w:lang w:val="en-US"/>
              </w:rPr>
              <w:t xml:space="preserve">, </w:t>
            </w:r>
            <w:proofErr w:type="spellStart"/>
            <w:r w:rsidR="0004606A" w:rsidRPr="00E43C56">
              <w:rPr>
                <w:rStyle w:val="ab"/>
                <w:snapToGrid w:val="0"/>
                <w:szCs w:val="24"/>
                <w:lang w:val="en-US"/>
              </w:rPr>
              <w:t>Arun</w:t>
            </w:r>
            <w:proofErr w:type="spellEnd"/>
            <w:r w:rsidR="0004606A" w:rsidRPr="00E43C56">
              <w:rPr>
                <w:rStyle w:val="ab"/>
                <w:snapToGrid w:val="0"/>
                <w:szCs w:val="24"/>
                <w:lang w:val="en-US"/>
              </w:rPr>
              <w:t xml:space="preserve">, and </w:t>
            </w:r>
            <w:proofErr w:type="spellStart"/>
            <w:r w:rsidR="0004606A" w:rsidRPr="00E43C56">
              <w:rPr>
                <w:rStyle w:val="ab"/>
                <w:snapToGrid w:val="0"/>
                <w:szCs w:val="24"/>
                <w:lang w:val="en-US"/>
              </w:rPr>
              <w:t>Sanjeev</w:t>
            </w:r>
            <w:proofErr w:type="spellEnd"/>
            <w:r w:rsidR="0004606A" w:rsidRPr="00E43C56">
              <w:rPr>
                <w:rStyle w:val="ab"/>
                <w:snapToGrid w:val="0"/>
                <w:szCs w:val="24"/>
                <w:lang w:val="en-US"/>
              </w:rPr>
              <w:t xml:space="preserve"> </w:t>
            </w:r>
            <w:proofErr w:type="spellStart"/>
            <w:r w:rsidR="0004606A" w:rsidRPr="00E43C56">
              <w:rPr>
                <w:rStyle w:val="ab"/>
                <w:snapToGrid w:val="0"/>
                <w:szCs w:val="24"/>
                <w:lang w:val="en-US"/>
              </w:rPr>
              <w:t>Goyal</w:t>
            </w:r>
            <w:proofErr w:type="spellEnd"/>
            <w:r w:rsidR="0004606A" w:rsidRPr="00E43C56">
              <w:rPr>
                <w:rStyle w:val="ab"/>
                <w:snapToGrid w:val="0"/>
                <w:szCs w:val="24"/>
                <w:lang w:val="en-US"/>
              </w:rPr>
              <w:t xml:space="preserve"> (2001), ‘Group Size and Collective Action: Third-Party Monitoring in Common-Pool Resources’, </w:t>
            </w:r>
            <w:r w:rsidR="0004606A" w:rsidRPr="00E43C56">
              <w:rPr>
                <w:rStyle w:val="ab"/>
                <w:b/>
                <w:snapToGrid w:val="0"/>
                <w:szCs w:val="24"/>
                <w:lang w:val="en-US"/>
              </w:rPr>
              <w:t xml:space="preserve">34 </w:t>
            </w:r>
            <w:r w:rsidR="0004606A" w:rsidRPr="00E43C56">
              <w:rPr>
                <w:rStyle w:val="ab"/>
                <w:i/>
                <w:iCs/>
                <w:snapToGrid w:val="0"/>
                <w:szCs w:val="24"/>
                <w:lang w:val="en-US"/>
              </w:rPr>
              <w:t>Comparative Political Studies</w:t>
            </w:r>
            <w:r w:rsidR="0004606A" w:rsidRPr="00E43C56">
              <w:rPr>
                <w:rStyle w:val="ab"/>
                <w:snapToGrid w:val="0"/>
                <w:szCs w:val="24"/>
                <w:lang w:val="en-US"/>
              </w:rPr>
              <w:t>, 63-93.</w:t>
            </w:r>
            <w:r>
              <w:fldChar w:fldCharType="end"/>
            </w:r>
          </w:p>
        </w:tc>
        <w:tc>
          <w:tcPr>
            <w:tcW w:w="1950" w:type="dxa"/>
          </w:tcPr>
          <w:p w:rsidR="0004606A" w:rsidRPr="00E43C56" w:rsidRDefault="0004606A" w:rsidP="00E43C56">
            <w:pPr>
              <w:spacing w:after="120" w:line="240" w:lineRule="auto"/>
              <w:ind w:firstLine="0"/>
              <w:rPr>
                <w:snapToGrid w:val="0"/>
                <w:szCs w:val="24"/>
                <w:lang w:val="en-US"/>
              </w:rPr>
            </w:pPr>
          </w:p>
        </w:tc>
      </w:tr>
      <w:tr w:rsidR="0004606A" w:rsidRPr="00D67387" w:rsidTr="00E43C56">
        <w:tc>
          <w:tcPr>
            <w:tcW w:w="7338" w:type="dxa"/>
          </w:tcPr>
          <w:p w:rsidR="0004606A" w:rsidRPr="00CA593A" w:rsidRDefault="00265FE0" w:rsidP="00E43C56">
            <w:pPr>
              <w:spacing w:after="120" w:line="240" w:lineRule="auto"/>
              <w:ind w:firstLine="0"/>
              <w:rPr>
                <w:snapToGrid w:val="0"/>
                <w:szCs w:val="24"/>
                <w:lang w:val="en-US"/>
              </w:rPr>
            </w:pPr>
            <w:r>
              <w:fldChar w:fldCharType="begin"/>
            </w:r>
            <w:r w:rsidRPr="00D67387">
              <w:rPr>
                <w:lang w:val="en-US"/>
              </w:rPr>
              <w:instrText>HYPERLINK "http://www.jstor.org/stable/3118240"</w:instrText>
            </w:r>
            <w:r>
              <w:fldChar w:fldCharType="separate"/>
            </w:r>
            <w:r w:rsidR="0004606A" w:rsidRPr="00CA593A">
              <w:rPr>
                <w:rStyle w:val="ab"/>
                <w:snapToGrid w:val="0"/>
                <w:szCs w:val="24"/>
                <w:lang w:val="en-US"/>
              </w:rPr>
              <w:t xml:space="preserve">Esteban, Joan, and </w:t>
            </w:r>
            <w:proofErr w:type="spellStart"/>
            <w:r w:rsidR="0004606A" w:rsidRPr="00CA593A">
              <w:rPr>
                <w:rStyle w:val="ab"/>
                <w:snapToGrid w:val="0"/>
                <w:szCs w:val="24"/>
                <w:lang w:val="en-US"/>
              </w:rPr>
              <w:t>Debraj</w:t>
            </w:r>
            <w:proofErr w:type="spellEnd"/>
            <w:r w:rsidR="0004606A" w:rsidRPr="00CA593A">
              <w:rPr>
                <w:rStyle w:val="ab"/>
                <w:snapToGrid w:val="0"/>
                <w:szCs w:val="24"/>
                <w:lang w:val="en-US"/>
              </w:rPr>
              <w:t xml:space="preserve"> Ray (2001), ‘</w:t>
            </w:r>
            <w:r w:rsidR="0004606A" w:rsidRPr="00CA593A">
              <w:rPr>
                <w:rStyle w:val="ab"/>
                <w:lang w:val="en-US"/>
              </w:rPr>
              <w:t xml:space="preserve">Collective Action and the Group Size Paradox’, </w:t>
            </w:r>
            <w:r w:rsidR="0004606A" w:rsidRPr="00CA593A">
              <w:rPr>
                <w:rStyle w:val="ab"/>
                <w:b/>
                <w:lang w:val="en-US"/>
              </w:rPr>
              <w:t>95</w:t>
            </w:r>
            <w:r w:rsidR="0004606A" w:rsidRPr="00CA593A">
              <w:rPr>
                <w:rStyle w:val="ab"/>
                <w:lang w:val="en-US"/>
              </w:rPr>
              <w:t xml:space="preserve"> </w:t>
            </w:r>
            <w:r w:rsidR="0004606A" w:rsidRPr="00E43C56">
              <w:rPr>
                <w:rStyle w:val="ab"/>
                <w:i/>
                <w:iCs/>
                <w:lang w:val="en-US"/>
              </w:rPr>
              <w:t>American Political Science Review</w:t>
            </w:r>
            <w:r w:rsidR="0004606A" w:rsidRPr="00E43C56">
              <w:rPr>
                <w:rStyle w:val="ab"/>
                <w:iCs/>
                <w:lang w:val="en-US"/>
              </w:rPr>
              <w:t>, 663-672.</w:t>
            </w:r>
            <w:r>
              <w:fldChar w:fldCharType="end"/>
            </w:r>
          </w:p>
        </w:tc>
        <w:tc>
          <w:tcPr>
            <w:tcW w:w="1950" w:type="dxa"/>
          </w:tcPr>
          <w:p w:rsidR="0004606A" w:rsidRPr="00D67387" w:rsidRDefault="0004606A" w:rsidP="00E43C56">
            <w:pPr>
              <w:spacing w:after="120" w:line="240" w:lineRule="auto"/>
              <w:ind w:firstLine="0"/>
              <w:rPr>
                <w:snapToGrid w:val="0"/>
                <w:szCs w:val="24"/>
                <w:lang w:val="en-US"/>
              </w:rPr>
            </w:pPr>
          </w:p>
        </w:tc>
      </w:tr>
      <w:tr w:rsidR="0004606A" w:rsidRPr="00D67387" w:rsidTr="00E43C56">
        <w:tc>
          <w:tcPr>
            <w:tcW w:w="7338" w:type="dxa"/>
          </w:tcPr>
          <w:p w:rsidR="0004606A" w:rsidRPr="00E43C56" w:rsidRDefault="00265FE0" w:rsidP="00E43C56">
            <w:pPr>
              <w:spacing w:after="120" w:line="240" w:lineRule="auto"/>
              <w:ind w:firstLine="0"/>
              <w:rPr>
                <w:bCs/>
                <w:snapToGrid w:val="0"/>
                <w:szCs w:val="24"/>
                <w:lang w:val="en-US"/>
              </w:rPr>
            </w:pPr>
            <w:r>
              <w:fldChar w:fldCharType="begin"/>
            </w:r>
            <w:r w:rsidRPr="00D67387">
              <w:rPr>
                <w:lang w:val="en-US"/>
              </w:rPr>
              <w:instrText>HYPERLINK "http://dx.doi.org/10.1016/j.jet.2005.08.011"</w:instrText>
            </w:r>
            <w:r>
              <w:fldChar w:fldCharType="separate"/>
            </w:r>
            <w:r w:rsidR="0004606A" w:rsidRPr="00E43C56">
              <w:rPr>
                <w:rStyle w:val="ab"/>
                <w:bCs/>
                <w:snapToGrid w:val="0"/>
                <w:szCs w:val="24"/>
                <w:lang w:val="en-US"/>
              </w:rPr>
              <w:t>Haag</w:t>
            </w:r>
            <w:bookmarkStart w:id="0" w:name="b"/>
            <w:bookmarkEnd w:id="0"/>
            <w:r w:rsidR="0004606A" w:rsidRPr="00E43C56">
              <w:rPr>
                <w:rStyle w:val="ab"/>
                <w:bCs/>
                <w:snapToGrid w:val="0"/>
                <w:szCs w:val="24"/>
                <w:lang w:val="en-US"/>
              </w:rPr>
              <w:t xml:space="preserve">, Matthew, and Roger </w:t>
            </w:r>
            <w:proofErr w:type="spellStart"/>
            <w:r w:rsidR="0004606A" w:rsidRPr="00E43C56">
              <w:rPr>
                <w:rStyle w:val="ab"/>
                <w:bCs/>
                <w:snapToGrid w:val="0"/>
                <w:szCs w:val="24"/>
                <w:lang w:val="en-US"/>
              </w:rPr>
              <w:t>Lagunoff</w:t>
            </w:r>
            <w:proofErr w:type="spellEnd"/>
            <w:r w:rsidR="0004606A" w:rsidRPr="00E43C56">
              <w:rPr>
                <w:rStyle w:val="ab"/>
                <w:bCs/>
                <w:snapToGrid w:val="0"/>
                <w:szCs w:val="24"/>
                <w:lang w:val="en-US"/>
              </w:rPr>
              <w:t xml:space="preserve"> (2007), ‘On the size and structure of group cooperation’, </w:t>
            </w:r>
            <w:r w:rsidR="0004606A" w:rsidRPr="00E43C56">
              <w:rPr>
                <w:rStyle w:val="ab"/>
                <w:b/>
                <w:bCs/>
                <w:snapToGrid w:val="0"/>
                <w:szCs w:val="24"/>
                <w:lang w:val="en-US"/>
              </w:rPr>
              <w:t>135</w:t>
            </w:r>
            <w:r w:rsidR="0004606A" w:rsidRPr="00E43C56">
              <w:rPr>
                <w:rStyle w:val="ab"/>
                <w:bCs/>
                <w:snapToGrid w:val="0"/>
                <w:szCs w:val="24"/>
                <w:lang w:val="en-US"/>
              </w:rPr>
              <w:t xml:space="preserve"> </w:t>
            </w:r>
            <w:r w:rsidR="0004606A" w:rsidRPr="00E43C56">
              <w:rPr>
                <w:rStyle w:val="ab"/>
                <w:i/>
                <w:iCs/>
                <w:szCs w:val="24"/>
                <w:lang w:val="en-US"/>
              </w:rPr>
              <w:t>Journal of Economic Theory</w:t>
            </w:r>
            <w:r w:rsidR="0004606A" w:rsidRPr="00E43C56">
              <w:rPr>
                <w:rStyle w:val="ab"/>
                <w:iCs/>
                <w:szCs w:val="24"/>
                <w:lang w:val="en-US"/>
              </w:rPr>
              <w:t>, 68-89.</w:t>
            </w:r>
            <w:r>
              <w:fldChar w:fldCharType="end"/>
            </w:r>
          </w:p>
        </w:tc>
        <w:tc>
          <w:tcPr>
            <w:tcW w:w="1950" w:type="dxa"/>
          </w:tcPr>
          <w:p w:rsidR="0004606A" w:rsidRPr="00E43C56" w:rsidRDefault="0004606A" w:rsidP="00E43C56">
            <w:pPr>
              <w:spacing w:after="120" w:line="240" w:lineRule="auto"/>
              <w:ind w:firstLine="0"/>
              <w:rPr>
                <w:bCs/>
                <w:snapToGrid w:val="0"/>
                <w:szCs w:val="24"/>
                <w:lang w:val="en-US"/>
              </w:rPr>
            </w:pPr>
          </w:p>
        </w:tc>
      </w:tr>
      <w:tr w:rsidR="0004606A" w:rsidRPr="00D67387" w:rsidTr="00E43C56">
        <w:tc>
          <w:tcPr>
            <w:tcW w:w="7338" w:type="dxa"/>
          </w:tcPr>
          <w:p w:rsidR="0004606A" w:rsidRPr="00E43C56" w:rsidRDefault="00265FE0" w:rsidP="00E43C56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  <w:r>
              <w:fldChar w:fldCharType="begin"/>
            </w:r>
            <w:r w:rsidRPr="00D67387">
              <w:rPr>
                <w:lang w:val="en-US"/>
              </w:rPr>
              <w:instrText>HYPERLINK "http://www.jstor.org/stable/2095904"</w:instrText>
            </w:r>
            <w:r>
              <w:fldChar w:fldCharType="separate"/>
            </w:r>
            <w:proofErr w:type="spellStart"/>
            <w:r w:rsidR="0004606A" w:rsidRPr="00E43C56">
              <w:rPr>
                <w:rStyle w:val="ab"/>
                <w:snapToGrid w:val="0"/>
                <w:szCs w:val="24"/>
                <w:lang w:val="en-US"/>
              </w:rPr>
              <w:t>Heckathorn</w:t>
            </w:r>
            <w:proofErr w:type="spellEnd"/>
            <w:r w:rsidR="0004606A" w:rsidRPr="00E43C56">
              <w:rPr>
                <w:rStyle w:val="ab"/>
                <w:snapToGrid w:val="0"/>
                <w:szCs w:val="24"/>
                <w:lang w:val="en-US"/>
              </w:rPr>
              <w:t xml:space="preserve">, Douglas D. (1993), ‘Collective Action and Group Heterogeneity: Voluntary Provision versus Selective Incentives’, </w:t>
            </w:r>
            <w:r w:rsidR="0004606A" w:rsidRPr="00E43C56">
              <w:rPr>
                <w:rStyle w:val="ab"/>
                <w:b/>
                <w:szCs w:val="24"/>
                <w:lang w:val="en-US"/>
              </w:rPr>
              <w:t>58</w:t>
            </w:r>
            <w:r w:rsidR="0004606A" w:rsidRPr="00E43C56">
              <w:rPr>
                <w:rStyle w:val="ab"/>
                <w:szCs w:val="24"/>
                <w:lang w:val="en-US"/>
              </w:rPr>
              <w:t xml:space="preserve"> </w:t>
            </w:r>
            <w:r w:rsidR="0004606A" w:rsidRPr="00E43C56">
              <w:rPr>
                <w:rStyle w:val="ab"/>
                <w:i/>
                <w:szCs w:val="24"/>
                <w:lang w:val="en-US"/>
              </w:rPr>
              <w:t>American Sociological Review</w:t>
            </w:r>
            <w:r w:rsidR="0004606A" w:rsidRPr="00E43C56">
              <w:rPr>
                <w:rStyle w:val="ab"/>
                <w:szCs w:val="24"/>
                <w:lang w:val="en-US"/>
              </w:rPr>
              <w:t>, 329-350.</w:t>
            </w:r>
            <w:r>
              <w:fldChar w:fldCharType="end"/>
            </w:r>
          </w:p>
        </w:tc>
        <w:tc>
          <w:tcPr>
            <w:tcW w:w="1950" w:type="dxa"/>
          </w:tcPr>
          <w:p w:rsidR="0004606A" w:rsidRPr="00E43C56" w:rsidRDefault="0004606A" w:rsidP="00E43C56">
            <w:pPr>
              <w:spacing w:after="120" w:line="240" w:lineRule="auto"/>
              <w:ind w:firstLine="0"/>
              <w:rPr>
                <w:snapToGrid w:val="0"/>
                <w:szCs w:val="24"/>
                <w:lang w:val="en-US"/>
              </w:rPr>
            </w:pPr>
          </w:p>
        </w:tc>
      </w:tr>
      <w:tr w:rsidR="0004606A" w:rsidRPr="00D67387" w:rsidTr="00E43C56">
        <w:tc>
          <w:tcPr>
            <w:tcW w:w="7338" w:type="dxa"/>
          </w:tcPr>
          <w:p w:rsidR="0004606A" w:rsidRPr="00E43C56" w:rsidRDefault="00265FE0" w:rsidP="00E43C56">
            <w:pPr>
              <w:spacing w:after="120" w:line="240" w:lineRule="auto"/>
              <w:ind w:firstLine="0"/>
              <w:rPr>
                <w:snapToGrid w:val="0"/>
                <w:lang w:val="en-US"/>
              </w:rPr>
            </w:pPr>
            <w:r>
              <w:fldChar w:fldCharType="begin"/>
            </w:r>
            <w:r w:rsidRPr="00D67387">
              <w:rPr>
                <w:lang w:val="en-US"/>
              </w:rPr>
              <w:instrText>HYPERLINK "http://www.jstor.org/stable/2096334"</w:instrText>
            </w:r>
            <w:r>
              <w:fldChar w:fldCharType="separate"/>
            </w:r>
            <w:proofErr w:type="spellStart"/>
            <w:r w:rsidR="0004606A" w:rsidRPr="00E43C56">
              <w:rPr>
                <w:rStyle w:val="ab"/>
                <w:snapToGrid w:val="0"/>
                <w:lang w:val="en-US"/>
              </w:rPr>
              <w:t>Heckathorn</w:t>
            </w:r>
            <w:proofErr w:type="spellEnd"/>
            <w:r w:rsidR="0004606A" w:rsidRPr="00E43C56">
              <w:rPr>
                <w:rStyle w:val="ab"/>
                <w:snapToGrid w:val="0"/>
                <w:lang w:val="en-US"/>
              </w:rPr>
              <w:t xml:space="preserve">, Douglas D. (1996), ‘The Dynamics and Dilemmas of Collective Action’, </w:t>
            </w:r>
            <w:r w:rsidR="0004606A" w:rsidRPr="00E43C56">
              <w:rPr>
                <w:rStyle w:val="ab"/>
                <w:b/>
                <w:snapToGrid w:val="0"/>
                <w:lang w:val="en-US"/>
              </w:rPr>
              <w:t xml:space="preserve">61 </w:t>
            </w:r>
            <w:r w:rsidR="0004606A" w:rsidRPr="00E43C56">
              <w:rPr>
                <w:rStyle w:val="ab"/>
                <w:i/>
                <w:lang w:val="en-US"/>
              </w:rPr>
              <w:t>American Sociological Review</w:t>
            </w:r>
            <w:r w:rsidR="0004606A" w:rsidRPr="00E43C56">
              <w:rPr>
                <w:rStyle w:val="ab"/>
                <w:lang w:val="en-US"/>
              </w:rPr>
              <w:t>, 250-277.</w:t>
            </w:r>
            <w:r>
              <w:fldChar w:fldCharType="end"/>
            </w:r>
          </w:p>
        </w:tc>
        <w:tc>
          <w:tcPr>
            <w:tcW w:w="1950" w:type="dxa"/>
          </w:tcPr>
          <w:p w:rsidR="0004606A" w:rsidRPr="00E43C56" w:rsidRDefault="0004606A" w:rsidP="00E43C56">
            <w:pPr>
              <w:spacing w:after="120" w:line="240" w:lineRule="auto"/>
              <w:ind w:firstLine="0"/>
              <w:rPr>
                <w:snapToGrid w:val="0"/>
                <w:lang w:val="en-US"/>
              </w:rPr>
            </w:pPr>
          </w:p>
        </w:tc>
      </w:tr>
      <w:tr w:rsidR="0004606A" w:rsidRPr="00D67387" w:rsidTr="00E43C56">
        <w:tc>
          <w:tcPr>
            <w:tcW w:w="7338" w:type="dxa"/>
          </w:tcPr>
          <w:p w:rsidR="0004606A" w:rsidRPr="00E43C56" w:rsidRDefault="00265FE0" w:rsidP="00E43C56">
            <w:pPr>
              <w:spacing w:after="120" w:line="240" w:lineRule="auto"/>
              <w:ind w:firstLine="0"/>
              <w:rPr>
                <w:bCs/>
                <w:iCs/>
                <w:snapToGrid w:val="0"/>
                <w:lang w:val="en-US"/>
              </w:rPr>
            </w:pPr>
            <w:r>
              <w:fldChar w:fldCharType="begin"/>
            </w:r>
            <w:r w:rsidRPr="00D67387">
              <w:rPr>
                <w:lang w:val="en-US"/>
              </w:rPr>
              <w:instrText>HYPERLINK "http://dx.doi.org/10.1111/j.1536-7150.2010.00722.x"</w:instrText>
            </w:r>
            <w:r>
              <w:fldChar w:fldCharType="separate"/>
            </w:r>
            <w:proofErr w:type="spellStart"/>
            <w:r w:rsidR="0004606A" w:rsidRPr="00E43C56">
              <w:rPr>
                <w:rStyle w:val="ab"/>
                <w:snapToGrid w:val="0"/>
                <w:lang w:val="en-US"/>
              </w:rPr>
              <w:t>Kyriacou</w:t>
            </w:r>
            <w:proofErr w:type="spellEnd"/>
            <w:r w:rsidR="0004606A" w:rsidRPr="00E43C56">
              <w:rPr>
                <w:rStyle w:val="ab"/>
                <w:snapToGrid w:val="0"/>
                <w:lang w:val="en-US"/>
              </w:rPr>
              <w:t>, Andreas P. (2010), ‘</w:t>
            </w:r>
            <w:r w:rsidR="0004606A" w:rsidRPr="00E43C56">
              <w:rPr>
                <w:rStyle w:val="ab"/>
                <w:bCs/>
                <w:snapToGrid w:val="0"/>
                <w:lang w:val="en-US"/>
              </w:rPr>
              <w:t>Intrinsic Motivation and the Logic of Collective Action:</w:t>
            </w:r>
            <w:r w:rsidR="0004606A" w:rsidRPr="00E43C56">
              <w:rPr>
                <w:rStyle w:val="ab"/>
                <w:rFonts w:ascii="Garamond-BoldItalic" w:hAnsi="Garamond-BoldItalic" w:cs="Garamond-BoldItalic"/>
                <w:bCs/>
                <w:iCs/>
                <w:szCs w:val="24"/>
                <w:lang w:val="en-US"/>
              </w:rPr>
              <w:t xml:space="preserve"> </w:t>
            </w:r>
            <w:r w:rsidR="0004606A" w:rsidRPr="00E43C56">
              <w:rPr>
                <w:rStyle w:val="ab"/>
                <w:bCs/>
                <w:iCs/>
                <w:snapToGrid w:val="0"/>
                <w:lang w:val="en-US"/>
              </w:rPr>
              <w:t xml:space="preserve">The Impact of Selective Incentives’, </w:t>
            </w:r>
            <w:r w:rsidR="0004606A" w:rsidRPr="00E43C56">
              <w:rPr>
                <w:rStyle w:val="ab"/>
                <w:b/>
                <w:bCs/>
                <w:iCs/>
                <w:snapToGrid w:val="0"/>
                <w:lang w:val="en-US"/>
              </w:rPr>
              <w:t>69</w:t>
            </w:r>
            <w:r w:rsidR="0004606A" w:rsidRPr="00E43C56">
              <w:rPr>
                <w:rStyle w:val="ab"/>
                <w:bCs/>
                <w:iCs/>
                <w:snapToGrid w:val="0"/>
                <w:lang w:val="en-US"/>
              </w:rPr>
              <w:t xml:space="preserve"> </w:t>
            </w:r>
            <w:r w:rsidR="0004606A" w:rsidRPr="00E43C56">
              <w:rPr>
                <w:rStyle w:val="ab"/>
                <w:bCs/>
                <w:i/>
                <w:iCs/>
                <w:snapToGrid w:val="0"/>
                <w:lang w:val="en-US"/>
              </w:rPr>
              <w:t>American Journal of Economics and Sociology</w:t>
            </w:r>
            <w:r w:rsidR="0004606A" w:rsidRPr="00E43C56">
              <w:rPr>
                <w:rStyle w:val="ab"/>
                <w:bCs/>
                <w:iCs/>
                <w:snapToGrid w:val="0"/>
                <w:lang w:val="en-US"/>
              </w:rPr>
              <w:t>, 823-839.</w:t>
            </w:r>
            <w:r>
              <w:fldChar w:fldCharType="end"/>
            </w:r>
          </w:p>
        </w:tc>
        <w:tc>
          <w:tcPr>
            <w:tcW w:w="1950" w:type="dxa"/>
          </w:tcPr>
          <w:p w:rsidR="0004606A" w:rsidRPr="00D67387" w:rsidRDefault="0004606A" w:rsidP="00E43C56">
            <w:pPr>
              <w:spacing w:after="120" w:line="240" w:lineRule="auto"/>
              <w:ind w:firstLine="0"/>
              <w:rPr>
                <w:snapToGrid w:val="0"/>
                <w:lang w:val="en-US"/>
              </w:rPr>
            </w:pPr>
          </w:p>
        </w:tc>
      </w:tr>
      <w:tr w:rsidR="0004606A" w:rsidRPr="00D67387" w:rsidTr="00E43C56">
        <w:tc>
          <w:tcPr>
            <w:tcW w:w="7338" w:type="dxa"/>
          </w:tcPr>
          <w:p w:rsidR="0004606A" w:rsidRPr="00E43C56" w:rsidRDefault="00265FE0" w:rsidP="00E43C56">
            <w:pPr>
              <w:spacing w:after="120" w:line="240" w:lineRule="auto"/>
              <w:ind w:firstLine="0"/>
              <w:rPr>
                <w:lang w:val="en-US"/>
              </w:rPr>
            </w:pPr>
            <w:r>
              <w:fldChar w:fldCharType="begin"/>
            </w:r>
            <w:r w:rsidRPr="00D67387">
              <w:rPr>
                <w:lang w:val="en-US"/>
              </w:rPr>
              <w:instrText>HYPERLINK "http://www.jstor.org/stable/2083404"</w:instrText>
            </w:r>
            <w:r>
              <w:fldChar w:fldCharType="separate"/>
            </w:r>
            <w:r w:rsidR="0004606A" w:rsidRPr="00E43C56">
              <w:rPr>
                <w:rStyle w:val="ab"/>
                <w:lang w:val="en-US"/>
              </w:rPr>
              <w:t xml:space="preserve">Macy, Michael W., and Andreas </w:t>
            </w:r>
            <w:proofErr w:type="spellStart"/>
            <w:r w:rsidR="0004606A" w:rsidRPr="00E43C56">
              <w:rPr>
                <w:rStyle w:val="ab"/>
                <w:lang w:val="en-US"/>
              </w:rPr>
              <w:t>Flache</w:t>
            </w:r>
            <w:proofErr w:type="spellEnd"/>
            <w:r w:rsidR="0004606A" w:rsidRPr="00E43C56">
              <w:rPr>
                <w:rStyle w:val="ab"/>
                <w:lang w:val="en-US"/>
              </w:rPr>
              <w:t xml:space="preserve"> (1995), ‘Beyond Rationality in Models of Choice’, </w:t>
            </w:r>
            <w:r w:rsidR="0004606A" w:rsidRPr="00E43C56">
              <w:rPr>
                <w:rStyle w:val="ab"/>
                <w:b/>
                <w:lang w:val="en-US"/>
              </w:rPr>
              <w:t>21</w:t>
            </w:r>
            <w:r w:rsidR="0004606A" w:rsidRPr="00E43C56">
              <w:rPr>
                <w:rStyle w:val="ab"/>
                <w:lang w:val="en-US"/>
              </w:rPr>
              <w:t xml:space="preserve"> </w:t>
            </w:r>
            <w:r w:rsidR="0004606A" w:rsidRPr="00E43C56">
              <w:rPr>
                <w:rStyle w:val="ab"/>
                <w:i/>
                <w:lang w:val="en-US"/>
              </w:rPr>
              <w:t>Annual Review of Sociology</w:t>
            </w:r>
            <w:r w:rsidR="0004606A" w:rsidRPr="00E43C56">
              <w:rPr>
                <w:rStyle w:val="ab"/>
                <w:lang w:val="en-US"/>
              </w:rPr>
              <w:t>, 73-91.</w:t>
            </w:r>
            <w:r>
              <w:fldChar w:fldCharType="end"/>
            </w:r>
          </w:p>
        </w:tc>
        <w:tc>
          <w:tcPr>
            <w:tcW w:w="1950" w:type="dxa"/>
          </w:tcPr>
          <w:p w:rsidR="0004606A" w:rsidRPr="00E43C56" w:rsidRDefault="0004606A" w:rsidP="00E43C56">
            <w:pPr>
              <w:spacing w:after="120" w:line="240" w:lineRule="auto"/>
              <w:ind w:firstLine="0"/>
              <w:rPr>
                <w:lang w:val="en-US"/>
              </w:rPr>
            </w:pPr>
          </w:p>
        </w:tc>
      </w:tr>
      <w:tr w:rsidR="0004606A" w:rsidRPr="00D67387" w:rsidTr="00E43C56">
        <w:tc>
          <w:tcPr>
            <w:tcW w:w="7338" w:type="dxa"/>
          </w:tcPr>
          <w:p w:rsidR="0004606A" w:rsidRPr="00E43C56" w:rsidRDefault="00265FE0" w:rsidP="00E43C56">
            <w:pPr>
              <w:spacing w:after="120" w:line="240" w:lineRule="auto"/>
              <w:ind w:firstLine="0"/>
              <w:rPr>
                <w:lang w:val="en-US"/>
              </w:rPr>
            </w:pPr>
            <w:r>
              <w:fldChar w:fldCharType="begin"/>
            </w:r>
            <w:r w:rsidRPr="00D67387">
              <w:rPr>
                <w:lang w:val="en-US"/>
              </w:rPr>
              <w:instrText>HYPERLINK "http://www.jstor.org/stable/2777895"</w:instrText>
            </w:r>
            <w:r>
              <w:fldChar w:fldCharType="separate"/>
            </w:r>
            <w:proofErr w:type="spellStart"/>
            <w:r w:rsidR="0004606A" w:rsidRPr="00E43C56">
              <w:rPr>
                <w:rStyle w:val="ab"/>
                <w:lang w:val="en-US"/>
              </w:rPr>
              <w:t>Marwell</w:t>
            </w:r>
            <w:proofErr w:type="spellEnd"/>
            <w:r w:rsidR="0004606A" w:rsidRPr="00E43C56">
              <w:rPr>
                <w:rStyle w:val="ab"/>
                <w:lang w:val="en-US"/>
              </w:rPr>
              <w:t xml:space="preserve">, Gerald, and Ruth E. Ames (1979), ‘Experiments on the Provision of Public Goods. I. Resources, Interest, Group Size, and the Free-Rider Problem’, </w:t>
            </w:r>
            <w:r w:rsidR="0004606A" w:rsidRPr="00E43C56">
              <w:rPr>
                <w:rStyle w:val="ab"/>
                <w:b/>
                <w:lang w:val="en-US"/>
              </w:rPr>
              <w:t>84</w:t>
            </w:r>
            <w:r w:rsidR="0004606A" w:rsidRPr="00E43C56">
              <w:rPr>
                <w:rStyle w:val="ab"/>
                <w:lang w:val="en-US"/>
              </w:rPr>
              <w:t xml:space="preserve"> </w:t>
            </w:r>
            <w:r w:rsidR="0004606A" w:rsidRPr="00E43C56">
              <w:rPr>
                <w:rStyle w:val="ab"/>
                <w:i/>
                <w:lang w:val="en-US"/>
              </w:rPr>
              <w:t>American Journal of Sociology</w:t>
            </w:r>
            <w:r w:rsidR="0004606A" w:rsidRPr="00E43C56">
              <w:rPr>
                <w:rStyle w:val="ab"/>
                <w:lang w:val="en-US"/>
              </w:rPr>
              <w:t>, 1335-1360.</w:t>
            </w:r>
            <w:r>
              <w:fldChar w:fldCharType="end"/>
            </w:r>
          </w:p>
        </w:tc>
        <w:tc>
          <w:tcPr>
            <w:tcW w:w="1950" w:type="dxa"/>
          </w:tcPr>
          <w:p w:rsidR="0004606A" w:rsidRPr="00E43C56" w:rsidRDefault="0004606A" w:rsidP="00E43C56">
            <w:pPr>
              <w:spacing w:after="120" w:line="240" w:lineRule="auto"/>
              <w:ind w:firstLine="0"/>
              <w:rPr>
                <w:lang w:val="en-US"/>
              </w:rPr>
            </w:pPr>
          </w:p>
        </w:tc>
      </w:tr>
      <w:tr w:rsidR="0004606A" w:rsidRPr="00D67387" w:rsidTr="00E43C56">
        <w:tc>
          <w:tcPr>
            <w:tcW w:w="7338" w:type="dxa"/>
          </w:tcPr>
          <w:p w:rsidR="0004606A" w:rsidRPr="00E43C56" w:rsidRDefault="00265FE0" w:rsidP="00E43C56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  <w:r>
              <w:fldChar w:fldCharType="begin"/>
            </w:r>
            <w:r w:rsidRPr="00D67387">
              <w:rPr>
                <w:lang w:val="en-US"/>
              </w:rPr>
              <w:instrText>HYPERLINK "http://www.jstor.org/stable/173717"</w:instrText>
            </w:r>
            <w:r>
              <w:fldChar w:fldCharType="separate"/>
            </w:r>
            <w:r w:rsidR="0004606A" w:rsidRPr="00E43C56">
              <w:rPr>
                <w:rStyle w:val="ab"/>
                <w:bCs/>
                <w:szCs w:val="24"/>
                <w:lang w:val="en-US"/>
              </w:rPr>
              <w:t xml:space="preserve">Oliver, Pamela E. (1984), ‘Rewards and Punishments as Selective Incentives: An Apex Game’, </w:t>
            </w:r>
            <w:r w:rsidR="0004606A" w:rsidRPr="00E43C56">
              <w:rPr>
                <w:rStyle w:val="ab"/>
                <w:b/>
                <w:bCs/>
                <w:szCs w:val="24"/>
                <w:lang w:val="en-US"/>
              </w:rPr>
              <w:t>28</w:t>
            </w:r>
            <w:r w:rsidR="0004606A" w:rsidRPr="00E43C56">
              <w:rPr>
                <w:rStyle w:val="ab"/>
                <w:bCs/>
                <w:szCs w:val="24"/>
                <w:lang w:val="en-US"/>
              </w:rPr>
              <w:t xml:space="preserve"> </w:t>
            </w:r>
            <w:r w:rsidR="0004606A" w:rsidRPr="00E43C56">
              <w:rPr>
                <w:rStyle w:val="ab"/>
                <w:bCs/>
                <w:i/>
                <w:szCs w:val="24"/>
                <w:lang w:val="en-US"/>
              </w:rPr>
              <w:t>Journal of Conflict Resolution</w:t>
            </w:r>
            <w:r w:rsidR="0004606A" w:rsidRPr="00E43C56">
              <w:rPr>
                <w:rStyle w:val="ab"/>
                <w:bCs/>
                <w:szCs w:val="24"/>
                <w:lang w:val="en-US"/>
              </w:rPr>
              <w:t>, 123-148.</w:t>
            </w:r>
            <w:r>
              <w:fldChar w:fldCharType="end"/>
            </w:r>
          </w:p>
        </w:tc>
        <w:tc>
          <w:tcPr>
            <w:tcW w:w="1950" w:type="dxa"/>
          </w:tcPr>
          <w:p w:rsidR="0004606A" w:rsidRPr="00E43C56" w:rsidRDefault="0004606A" w:rsidP="00E43C56">
            <w:pPr>
              <w:spacing w:after="120" w:line="240" w:lineRule="auto"/>
              <w:ind w:firstLine="0"/>
              <w:rPr>
                <w:bCs/>
                <w:szCs w:val="24"/>
                <w:lang w:val="en-US"/>
              </w:rPr>
            </w:pPr>
          </w:p>
        </w:tc>
      </w:tr>
      <w:tr w:rsidR="0004606A" w:rsidRPr="00D67387" w:rsidTr="00E43C56">
        <w:tc>
          <w:tcPr>
            <w:tcW w:w="7338" w:type="dxa"/>
          </w:tcPr>
          <w:p w:rsidR="0004606A" w:rsidRPr="00E43C56" w:rsidRDefault="00265FE0" w:rsidP="00E43C56">
            <w:pPr>
              <w:spacing w:after="120" w:line="240" w:lineRule="auto"/>
              <w:ind w:firstLine="0"/>
              <w:rPr>
                <w:lang w:val="en-US"/>
              </w:rPr>
            </w:pPr>
            <w:r>
              <w:fldChar w:fldCharType="begin"/>
            </w:r>
            <w:r w:rsidRPr="00D67387">
              <w:rPr>
                <w:lang w:val="en-US"/>
              </w:rPr>
              <w:instrText>HYPERLINK "http://www.jstor.org/stable/2083389"</w:instrText>
            </w:r>
            <w:r>
              <w:fldChar w:fldCharType="separate"/>
            </w:r>
            <w:r w:rsidR="0004606A" w:rsidRPr="00E43C56">
              <w:rPr>
                <w:rStyle w:val="ab"/>
                <w:lang w:val="en-US"/>
              </w:rPr>
              <w:t xml:space="preserve">Oliver, Pamela E. (1993), ‘Formal Models of Collective Action’, </w:t>
            </w:r>
            <w:r w:rsidR="0004606A" w:rsidRPr="00E43C56">
              <w:rPr>
                <w:rStyle w:val="ab"/>
                <w:b/>
                <w:lang w:val="en-US"/>
              </w:rPr>
              <w:t>19</w:t>
            </w:r>
            <w:r w:rsidR="0004606A" w:rsidRPr="00E43C56">
              <w:rPr>
                <w:rStyle w:val="ab"/>
                <w:lang w:val="en-US"/>
              </w:rPr>
              <w:t xml:space="preserve"> </w:t>
            </w:r>
            <w:r w:rsidR="0004606A" w:rsidRPr="00E43C56">
              <w:rPr>
                <w:rStyle w:val="ab"/>
                <w:i/>
                <w:lang w:val="en-US"/>
              </w:rPr>
              <w:t>Annual Review of Sociology</w:t>
            </w:r>
            <w:r w:rsidR="0004606A" w:rsidRPr="00E43C56">
              <w:rPr>
                <w:rStyle w:val="ab"/>
                <w:lang w:val="en-US"/>
              </w:rPr>
              <w:t>, 271-300.</w:t>
            </w:r>
            <w:r>
              <w:fldChar w:fldCharType="end"/>
            </w:r>
          </w:p>
        </w:tc>
        <w:tc>
          <w:tcPr>
            <w:tcW w:w="1950" w:type="dxa"/>
          </w:tcPr>
          <w:p w:rsidR="0004606A" w:rsidRPr="00D67387" w:rsidRDefault="0004606A" w:rsidP="00E43C56">
            <w:pPr>
              <w:spacing w:after="120" w:line="240" w:lineRule="auto"/>
              <w:ind w:firstLine="0"/>
              <w:rPr>
                <w:lang w:val="en-US"/>
              </w:rPr>
            </w:pPr>
          </w:p>
        </w:tc>
      </w:tr>
      <w:tr w:rsidR="0004606A" w:rsidRPr="00D67387" w:rsidTr="00E43C56">
        <w:tc>
          <w:tcPr>
            <w:tcW w:w="7338" w:type="dxa"/>
          </w:tcPr>
          <w:p w:rsidR="0004606A" w:rsidRPr="00E43C56" w:rsidRDefault="00265FE0" w:rsidP="00E43C56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  <w:r>
              <w:fldChar w:fldCharType="begin"/>
            </w:r>
            <w:r w:rsidRPr="00D67387">
              <w:rPr>
                <w:lang w:val="en-US"/>
              </w:rPr>
              <w:instrText>HYPERLINK "http://dx.doi.org/10.1177/0951692803015003002"</w:instrText>
            </w:r>
            <w:r>
              <w:fldChar w:fldCharType="separate"/>
            </w:r>
            <w:proofErr w:type="spellStart"/>
            <w:r w:rsidR="0004606A" w:rsidRPr="00E43C56">
              <w:rPr>
                <w:rStyle w:val="ab"/>
                <w:szCs w:val="24"/>
                <w:lang w:val="en-US"/>
              </w:rPr>
              <w:t>Ostrom</w:t>
            </w:r>
            <w:proofErr w:type="spellEnd"/>
            <w:r w:rsidR="0004606A" w:rsidRPr="00E43C56">
              <w:rPr>
                <w:rStyle w:val="ab"/>
                <w:szCs w:val="24"/>
                <w:lang w:val="en-US"/>
              </w:rPr>
              <w:t xml:space="preserve">, </w:t>
            </w:r>
            <w:proofErr w:type="spellStart"/>
            <w:r w:rsidR="0004606A" w:rsidRPr="00E43C56">
              <w:rPr>
                <w:rStyle w:val="ab"/>
                <w:szCs w:val="24"/>
                <w:lang w:val="en-US"/>
              </w:rPr>
              <w:t>Elinor</w:t>
            </w:r>
            <w:proofErr w:type="spellEnd"/>
            <w:r w:rsidR="0004606A" w:rsidRPr="00E43C56">
              <w:rPr>
                <w:rStyle w:val="ab"/>
                <w:szCs w:val="24"/>
                <w:lang w:val="en-US"/>
              </w:rPr>
              <w:t xml:space="preserve"> (2003), ‘</w:t>
            </w:r>
            <w:r w:rsidR="0004606A" w:rsidRPr="00E43C56">
              <w:rPr>
                <w:rStyle w:val="ab"/>
                <w:bCs/>
                <w:szCs w:val="24"/>
                <w:lang w:val="en-US"/>
              </w:rPr>
              <w:t xml:space="preserve">How Types of Goods and Property Rights Jointly Affect Collective Action’, </w:t>
            </w:r>
            <w:r w:rsidR="0004606A" w:rsidRPr="00E43C56">
              <w:rPr>
                <w:rStyle w:val="ab"/>
                <w:b/>
                <w:bCs/>
                <w:szCs w:val="24"/>
                <w:lang w:val="en-US"/>
              </w:rPr>
              <w:t>15</w:t>
            </w:r>
            <w:r w:rsidR="0004606A" w:rsidRPr="00E43C56">
              <w:rPr>
                <w:rStyle w:val="ab"/>
                <w:bCs/>
                <w:szCs w:val="24"/>
                <w:lang w:val="en-US"/>
              </w:rPr>
              <w:t xml:space="preserve"> </w:t>
            </w:r>
            <w:r w:rsidR="0004606A" w:rsidRPr="00E43C56">
              <w:rPr>
                <w:rStyle w:val="ab"/>
                <w:bCs/>
                <w:i/>
                <w:iCs/>
                <w:szCs w:val="24"/>
                <w:lang w:val="en-US"/>
              </w:rPr>
              <w:t>Journal of Theoretical Politics</w:t>
            </w:r>
            <w:r w:rsidR="0004606A" w:rsidRPr="00E43C56">
              <w:rPr>
                <w:rStyle w:val="ab"/>
                <w:bCs/>
                <w:iCs/>
                <w:szCs w:val="24"/>
                <w:lang w:val="en-US"/>
              </w:rPr>
              <w:t>, 239-270.</w:t>
            </w:r>
            <w:r>
              <w:fldChar w:fldCharType="end"/>
            </w:r>
          </w:p>
        </w:tc>
        <w:tc>
          <w:tcPr>
            <w:tcW w:w="1950" w:type="dxa"/>
          </w:tcPr>
          <w:p w:rsidR="0004606A" w:rsidRPr="00E43C56" w:rsidRDefault="0004606A" w:rsidP="00E43C56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</w:p>
        </w:tc>
      </w:tr>
      <w:tr w:rsidR="0004606A" w:rsidRPr="00D67387" w:rsidTr="00E43C56">
        <w:tc>
          <w:tcPr>
            <w:tcW w:w="7338" w:type="dxa"/>
          </w:tcPr>
          <w:p w:rsidR="0004606A" w:rsidRPr="00E43C56" w:rsidRDefault="00265FE0" w:rsidP="00E43C56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  <w:r>
              <w:fldChar w:fldCharType="begin"/>
            </w:r>
            <w:r w:rsidRPr="00D67387">
              <w:rPr>
                <w:lang w:val="en-US"/>
              </w:rPr>
              <w:instrText>HYPERLINK "http://www.jstor.org/stable/2130438"</w:instrText>
            </w:r>
            <w:r>
              <w:fldChar w:fldCharType="separate"/>
            </w:r>
            <w:proofErr w:type="spellStart"/>
            <w:r w:rsidR="0004606A" w:rsidRPr="00E43C56">
              <w:rPr>
                <w:rStyle w:val="ab"/>
                <w:szCs w:val="24"/>
                <w:lang w:val="en-US"/>
              </w:rPr>
              <w:t>Runge</w:t>
            </w:r>
            <w:proofErr w:type="spellEnd"/>
            <w:r w:rsidR="0004606A" w:rsidRPr="00E43C56">
              <w:rPr>
                <w:rStyle w:val="ab"/>
                <w:szCs w:val="24"/>
                <w:lang w:val="en-US"/>
              </w:rPr>
              <w:t xml:space="preserve">, Carlisle Ford (1984), ‘Institutions and the Free Rider: The Assurance Problem in Collective Action’, </w:t>
            </w:r>
            <w:r w:rsidR="0004606A" w:rsidRPr="00E43C56">
              <w:rPr>
                <w:rStyle w:val="ab"/>
                <w:b/>
                <w:szCs w:val="24"/>
                <w:lang w:val="en-US"/>
              </w:rPr>
              <w:t>46</w:t>
            </w:r>
            <w:r w:rsidR="0004606A" w:rsidRPr="00E43C56">
              <w:rPr>
                <w:rStyle w:val="ab"/>
                <w:szCs w:val="24"/>
                <w:lang w:val="en-US"/>
              </w:rPr>
              <w:t xml:space="preserve"> </w:t>
            </w:r>
            <w:r w:rsidR="0004606A" w:rsidRPr="00E43C56">
              <w:rPr>
                <w:rStyle w:val="ab"/>
                <w:i/>
                <w:szCs w:val="24"/>
                <w:lang w:val="en-US"/>
              </w:rPr>
              <w:t>Journal of Politics</w:t>
            </w:r>
            <w:r w:rsidR="0004606A" w:rsidRPr="00E43C56">
              <w:rPr>
                <w:rStyle w:val="ab"/>
                <w:szCs w:val="24"/>
                <w:lang w:val="en-US"/>
              </w:rPr>
              <w:t>, 154-181.</w:t>
            </w:r>
            <w:r>
              <w:fldChar w:fldCharType="end"/>
            </w:r>
          </w:p>
        </w:tc>
        <w:tc>
          <w:tcPr>
            <w:tcW w:w="1950" w:type="dxa"/>
          </w:tcPr>
          <w:p w:rsidR="0004606A" w:rsidRPr="00E43C56" w:rsidRDefault="0004606A" w:rsidP="00E43C56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</w:p>
        </w:tc>
      </w:tr>
      <w:tr w:rsidR="0004606A" w:rsidRPr="00D67387" w:rsidTr="00E43C56">
        <w:tc>
          <w:tcPr>
            <w:tcW w:w="7338" w:type="dxa"/>
          </w:tcPr>
          <w:p w:rsidR="0004606A" w:rsidRPr="00E43C56" w:rsidRDefault="00265FE0" w:rsidP="00E43C56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  <w:r>
              <w:fldChar w:fldCharType="begin"/>
            </w:r>
            <w:r w:rsidRPr="00D67387">
              <w:rPr>
                <w:lang w:val="en-US"/>
              </w:rPr>
              <w:instrText>HYPERLINK "http://www.jstor.org/stable/173438"</w:instrText>
            </w:r>
            <w:r>
              <w:fldChar w:fldCharType="separate"/>
            </w:r>
            <w:r w:rsidR="0004606A" w:rsidRPr="00E43C56">
              <w:rPr>
                <w:rStyle w:val="ab"/>
                <w:szCs w:val="24"/>
                <w:lang w:val="en-US"/>
              </w:rPr>
              <w:t xml:space="preserve">Schofield, Norman (1975), ‘A Game Theoretic Analysis of Olson’s Game of Collective Action’, </w:t>
            </w:r>
            <w:r w:rsidR="0004606A" w:rsidRPr="00E43C56">
              <w:rPr>
                <w:rStyle w:val="ab"/>
                <w:b/>
                <w:szCs w:val="24"/>
                <w:lang w:val="en-US"/>
              </w:rPr>
              <w:t xml:space="preserve"> 19</w:t>
            </w:r>
            <w:r w:rsidR="0004606A" w:rsidRPr="00E43C56">
              <w:rPr>
                <w:rStyle w:val="ab"/>
                <w:szCs w:val="24"/>
                <w:lang w:val="en-US"/>
              </w:rPr>
              <w:t xml:space="preserve"> </w:t>
            </w:r>
            <w:r w:rsidR="0004606A" w:rsidRPr="00E43C56">
              <w:rPr>
                <w:rStyle w:val="ab"/>
                <w:i/>
                <w:szCs w:val="24"/>
                <w:lang w:val="en-US"/>
              </w:rPr>
              <w:t>Journal of Conflict Resolution</w:t>
            </w:r>
            <w:r w:rsidR="0004606A" w:rsidRPr="00E43C56">
              <w:rPr>
                <w:rStyle w:val="ab"/>
                <w:szCs w:val="24"/>
                <w:lang w:val="en-US"/>
              </w:rPr>
              <w:t>, 441-461.</w:t>
            </w:r>
            <w:r>
              <w:fldChar w:fldCharType="end"/>
            </w:r>
          </w:p>
        </w:tc>
        <w:tc>
          <w:tcPr>
            <w:tcW w:w="1950" w:type="dxa"/>
          </w:tcPr>
          <w:p w:rsidR="0004606A" w:rsidRPr="00D67387" w:rsidRDefault="0004606A" w:rsidP="00E43C56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</w:p>
        </w:tc>
      </w:tr>
      <w:tr w:rsidR="0004606A" w:rsidRPr="00D67387" w:rsidTr="00E43C56">
        <w:tc>
          <w:tcPr>
            <w:tcW w:w="7338" w:type="dxa"/>
          </w:tcPr>
          <w:p w:rsidR="0004606A" w:rsidRPr="00E43C56" w:rsidRDefault="00265FE0" w:rsidP="00E43C56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  <w:r>
              <w:fldChar w:fldCharType="begin"/>
            </w:r>
            <w:r w:rsidRPr="00D67387">
              <w:rPr>
                <w:lang w:val="en-US"/>
              </w:rPr>
              <w:instrText>HYPERLINK "http://search.ebscohost.com/login.aspx?direct=true&amp;db=bth&amp;AN=9406150006&amp;site=ehost-live"</w:instrText>
            </w:r>
            <w:r>
              <w:fldChar w:fldCharType="separate"/>
            </w:r>
            <w:proofErr w:type="spellStart"/>
            <w:r w:rsidR="0004606A" w:rsidRPr="00E43C56">
              <w:rPr>
                <w:rStyle w:val="ab"/>
                <w:szCs w:val="24"/>
                <w:lang w:val="en-US"/>
              </w:rPr>
              <w:t>Udehn</w:t>
            </w:r>
            <w:proofErr w:type="spellEnd"/>
            <w:r w:rsidR="0004606A" w:rsidRPr="00E43C56">
              <w:rPr>
                <w:rStyle w:val="ab"/>
                <w:szCs w:val="24"/>
                <w:lang w:val="en-US"/>
              </w:rPr>
              <w:t xml:space="preserve">, Lars (1993), ‘Twenty-five Years with </w:t>
            </w:r>
            <w:r w:rsidR="0004606A" w:rsidRPr="00E43C56">
              <w:rPr>
                <w:rStyle w:val="ab"/>
                <w:i/>
                <w:szCs w:val="24"/>
                <w:lang w:val="en-US"/>
              </w:rPr>
              <w:t>The Logic of Collective Action</w:t>
            </w:r>
            <w:r w:rsidR="0004606A" w:rsidRPr="00E43C56">
              <w:rPr>
                <w:rStyle w:val="ab"/>
                <w:szCs w:val="24"/>
                <w:lang w:val="en-US"/>
              </w:rPr>
              <w:t xml:space="preserve">’, </w:t>
            </w:r>
            <w:r w:rsidR="0004606A" w:rsidRPr="00E43C56">
              <w:rPr>
                <w:rStyle w:val="ab"/>
                <w:b/>
                <w:szCs w:val="24"/>
                <w:lang w:val="en-US"/>
              </w:rPr>
              <w:t>36</w:t>
            </w:r>
            <w:r w:rsidR="0004606A" w:rsidRPr="00E43C56">
              <w:rPr>
                <w:rStyle w:val="ab"/>
                <w:szCs w:val="24"/>
                <w:lang w:val="en-US"/>
              </w:rPr>
              <w:t xml:space="preserve"> </w:t>
            </w:r>
            <w:proofErr w:type="spellStart"/>
            <w:r w:rsidR="0004606A" w:rsidRPr="00E43C56">
              <w:rPr>
                <w:rStyle w:val="ab"/>
                <w:i/>
                <w:szCs w:val="24"/>
                <w:lang w:val="en-US"/>
              </w:rPr>
              <w:t>Acta</w:t>
            </w:r>
            <w:proofErr w:type="spellEnd"/>
            <w:r w:rsidR="0004606A" w:rsidRPr="00E43C56">
              <w:rPr>
                <w:rStyle w:val="ab"/>
                <w:i/>
                <w:szCs w:val="24"/>
                <w:lang w:val="en-US"/>
              </w:rPr>
              <w:t xml:space="preserve"> </w:t>
            </w:r>
            <w:proofErr w:type="spellStart"/>
            <w:r w:rsidR="0004606A" w:rsidRPr="00E43C56">
              <w:rPr>
                <w:rStyle w:val="ab"/>
                <w:i/>
                <w:szCs w:val="24"/>
                <w:lang w:val="en-US"/>
              </w:rPr>
              <w:t>Sociologica</w:t>
            </w:r>
            <w:proofErr w:type="spellEnd"/>
            <w:r w:rsidR="0004606A" w:rsidRPr="00E43C56">
              <w:rPr>
                <w:rStyle w:val="ab"/>
                <w:szCs w:val="24"/>
                <w:lang w:val="en-US"/>
              </w:rPr>
              <w:t>, 239-261.</w:t>
            </w:r>
            <w:r>
              <w:fldChar w:fldCharType="end"/>
            </w:r>
          </w:p>
        </w:tc>
        <w:tc>
          <w:tcPr>
            <w:tcW w:w="1950" w:type="dxa"/>
          </w:tcPr>
          <w:p w:rsidR="0004606A" w:rsidRPr="00D67387" w:rsidRDefault="0004606A" w:rsidP="00E43C56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</w:p>
        </w:tc>
      </w:tr>
      <w:tr w:rsidR="0004606A" w:rsidRPr="00D67387" w:rsidTr="00E43C56">
        <w:tc>
          <w:tcPr>
            <w:tcW w:w="7338" w:type="dxa"/>
          </w:tcPr>
          <w:p w:rsidR="0004606A" w:rsidRPr="00E43C56" w:rsidRDefault="00265FE0" w:rsidP="00E43C56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  <w:r>
              <w:fldChar w:fldCharType="begin"/>
            </w:r>
            <w:r w:rsidRPr="00D67387">
              <w:rPr>
                <w:lang w:val="en-US"/>
              </w:rPr>
              <w:instrText>HYPERLINK "http://dx.doi.org/10.1016/S0305-750X(01)00012-2"</w:instrText>
            </w:r>
            <w:r>
              <w:fldChar w:fldCharType="separate"/>
            </w:r>
            <w:proofErr w:type="spellStart"/>
            <w:r w:rsidR="0004606A" w:rsidRPr="00E43C56">
              <w:rPr>
                <w:rStyle w:val="ab"/>
                <w:szCs w:val="24"/>
                <w:lang w:val="en-US"/>
              </w:rPr>
              <w:t>Varughese</w:t>
            </w:r>
            <w:proofErr w:type="spellEnd"/>
            <w:r w:rsidR="0004606A" w:rsidRPr="00E43C56">
              <w:rPr>
                <w:rStyle w:val="ab"/>
                <w:szCs w:val="24"/>
                <w:lang w:val="en-US"/>
              </w:rPr>
              <w:t xml:space="preserve">, George, and </w:t>
            </w:r>
            <w:proofErr w:type="spellStart"/>
            <w:r w:rsidR="0004606A" w:rsidRPr="00E43C56">
              <w:rPr>
                <w:rStyle w:val="ab"/>
                <w:szCs w:val="24"/>
                <w:lang w:val="en-US"/>
              </w:rPr>
              <w:t>Elinor</w:t>
            </w:r>
            <w:proofErr w:type="spellEnd"/>
            <w:r w:rsidR="0004606A" w:rsidRPr="00E43C56">
              <w:rPr>
                <w:rStyle w:val="ab"/>
                <w:szCs w:val="24"/>
                <w:lang w:val="en-US"/>
              </w:rPr>
              <w:t xml:space="preserve"> </w:t>
            </w:r>
            <w:proofErr w:type="spellStart"/>
            <w:r w:rsidR="0004606A" w:rsidRPr="00E43C56">
              <w:rPr>
                <w:rStyle w:val="ab"/>
                <w:szCs w:val="24"/>
                <w:lang w:val="en-US"/>
              </w:rPr>
              <w:t>Ostrom</w:t>
            </w:r>
            <w:proofErr w:type="spellEnd"/>
            <w:r w:rsidR="0004606A" w:rsidRPr="00E43C56">
              <w:rPr>
                <w:rStyle w:val="ab"/>
                <w:szCs w:val="24"/>
                <w:lang w:val="en-US"/>
              </w:rPr>
              <w:t xml:space="preserve"> (2001), ‘The Contested Role of Heterogeneity in Collective Action: Some Evidence from Community Forestry in Nepal’, </w:t>
            </w:r>
            <w:r w:rsidR="0004606A" w:rsidRPr="00E43C56">
              <w:rPr>
                <w:rStyle w:val="ab"/>
                <w:b/>
                <w:szCs w:val="24"/>
                <w:lang w:val="en-US"/>
              </w:rPr>
              <w:t>29</w:t>
            </w:r>
            <w:r w:rsidR="0004606A" w:rsidRPr="00E43C56">
              <w:rPr>
                <w:rStyle w:val="ab"/>
                <w:szCs w:val="24"/>
                <w:lang w:val="en-US"/>
              </w:rPr>
              <w:t xml:space="preserve"> </w:t>
            </w:r>
            <w:r w:rsidR="0004606A" w:rsidRPr="00E43C56">
              <w:rPr>
                <w:rStyle w:val="ab"/>
                <w:i/>
                <w:szCs w:val="24"/>
                <w:lang w:val="en-US"/>
              </w:rPr>
              <w:t>World Development</w:t>
            </w:r>
            <w:r w:rsidR="0004606A" w:rsidRPr="00E43C56">
              <w:rPr>
                <w:rStyle w:val="ab"/>
                <w:szCs w:val="24"/>
                <w:lang w:val="en-US"/>
              </w:rPr>
              <w:t>, 747-765.</w:t>
            </w:r>
            <w:r>
              <w:fldChar w:fldCharType="end"/>
            </w:r>
          </w:p>
        </w:tc>
        <w:tc>
          <w:tcPr>
            <w:tcW w:w="1950" w:type="dxa"/>
          </w:tcPr>
          <w:p w:rsidR="0004606A" w:rsidRPr="00E43C56" w:rsidRDefault="0004606A" w:rsidP="00E43C56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</w:p>
        </w:tc>
      </w:tr>
      <w:tr w:rsidR="0004606A" w:rsidRPr="00D67387" w:rsidTr="00E43C56">
        <w:tc>
          <w:tcPr>
            <w:tcW w:w="7338" w:type="dxa"/>
          </w:tcPr>
          <w:p w:rsidR="0004606A" w:rsidRPr="00E43C56" w:rsidRDefault="00265FE0" w:rsidP="00E43C56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  <w:r>
              <w:fldChar w:fldCharType="begin"/>
            </w:r>
            <w:r w:rsidRPr="00D67387">
              <w:rPr>
                <w:lang w:val="en-US"/>
              </w:rPr>
              <w:instrText>HYPERLINK "http://dx.doi.org/10.1177/000312240907400102"</w:instrText>
            </w:r>
            <w:r>
              <w:fldChar w:fldCharType="separate"/>
            </w:r>
            <w:proofErr w:type="spellStart"/>
            <w:r w:rsidR="0004606A" w:rsidRPr="00E43C56">
              <w:rPr>
                <w:rStyle w:val="ab"/>
                <w:szCs w:val="24"/>
                <w:lang w:val="en-US"/>
              </w:rPr>
              <w:t>Willer</w:t>
            </w:r>
            <w:proofErr w:type="spellEnd"/>
            <w:r w:rsidR="0004606A" w:rsidRPr="00E43C56">
              <w:rPr>
                <w:rStyle w:val="ab"/>
                <w:szCs w:val="24"/>
                <w:lang w:val="en-US"/>
              </w:rPr>
              <w:t>, Robb (2009), ‘</w:t>
            </w:r>
            <w:r w:rsidR="0004606A" w:rsidRPr="00E43C56">
              <w:rPr>
                <w:rStyle w:val="ab"/>
                <w:bCs/>
                <w:szCs w:val="24"/>
                <w:lang w:val="en-US"/>
              </w:rPr>
              <w:t xml:space="preserve">Groups Reward Individual Sacrifice: The Status Solution to the Collective Action Problem’, </w:t>
            </w:r>
            <w:r w:rsidR="0004606A" w:rsidRPr="00E43C56">
              <w:rPr>
                <w:rStyle w:val="ab"/>
                <w:b/>
                <w:bCs/>
                <w:szCs w:val="24"/>
                <w:lang w:val="en-US"/>
              </w:rPr>
              <w:t>74</w:t>
            </w:r>
            <w:r w:rsidR="0004606A" w:rsidRPr="00E43C56">
              <w:rPr>
                <w:rStyle w:val="ab"/>
                <w:bCs/>
                <w:szCs w:val="24"/>
                <w:lang w:val="en-US"/>
              </w:rPr>
              <w:t xml:space="preserve"> </w:t>
            </w:r>
            <w:r w:rsidR="0004606A" w:rsidRPr="00E43C56">
              <w:rPr>
                <w:rStyle w:val="ab"/>
                <w:bCs/>
                <w:i/>
                <w:iCs/>
                <w:szCs w:val="24"/>
                <w:lang w:val="en-US"/>
              </w:rPr>
              <w:t>American Sociological Review</w:t>
            </w:r>
            <w:r w:rsidR="0004606A" w:rsidRPr="00E43C56">
              <w:rPr>
                <w:rStyle w:val="ab"/>
                <w:bCs/>
                <w:iCs/>
                <w:szCs w:val="24"/>
                <w:lang w:val="en-US"/>
              </w:rPr>
              <w:t>, 23-43.</w:t>
            </w:r>
            <w:r>
              <w:fldChar w:fldCharType="end"/>
            </w:r>
          </w:p>
        </w:tc>
        <w:tc>
          <w:tcPr>
            <w:tcW w:w="1950" w:type="dxa"/>
          </w:tcPr>
          <w:p w:rsidR="0004606A" w:rsidRPr="00E43C56" w:rsidRDefault="0004606A" w:rsidP="00E43C56">
            <w:pPr>
              <w:spacing w:after="120" w:line="240" w:lineRule="auto"/>
              <w:ind w:firstLine="0"/>
              <w:rPr>
                <w:szCs w:val="24"/>
                <w:lang w:val="en-US"/>
              </w:rPr>
            </w:pPr>
          </w:p>
        </w:tc>
      </w:tr>
    </w:tbl>
    <w:p w:rsidR="003E1C0B" w:rsidRPr="000A0AF3" w:rsidRDefault="003E1C0B" w:rsidP="0004606A">
      <w:pPr>
        <w:spacing w:after="120" w:line="240" w:lineRule="auto"/>
        <w:ind w:firstLine="0"/>
        <w:rPr>
          <w:szCs w:val="24"/>
          <w:lang w:val="en-US"/>
        </w:rPr>
      </w:pPr>
    </w:p>
    <w:sectPr w:rsidR="003E1C0B" w:rsidRPr="000A0AF3" w:rsidSect="001E3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429A"/>
    <w:multiLevelType w:val="hybridMultilevel"/>
    <w:tmpl w:val="0A92F424"/>
    <w:lvl w:ilvl="0" w:tplc="63DAFBF0">
      <w:start w:val="1"/>
      <w:numFmt w:val="bullet"/>
      <w:pStyle w:val="a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EE4703C"/>
    <w:multiLevelType w:val="hybridMultilevel"/>
    <w:tmpl w:val="D3B42A50"/>
    <w:lvl w:ilvl="0" w:tplc="4A700060">
      <w:start w:val="1"/>
      <w:numFmt w:val="none"/>
      <w:pStyle w:val="0"/>
      <w:lvlText w:val="A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B16288"/>
    <w:multiLevelType w:val="hybridMultilevel"/>
    <w:tmpl w:val="7DDE0D5A"/>
    <w:lvl w:ilvl="0" w:tplc="11D471B8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2453B4"/>
    <w:multiLevelType w:val="hybridMultilevel"/>
    <w:tmpl w:val="E34C7B98"/>
    <w:lvl w:ilvl="0" w:tplc="BD923922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">
    <w:nsid w:val="28910F61"/>
    <w:multiLevelType w:val="hybridMultilevel"/>
    <w:tmpl w:val="708417C6"/>
    <w:lvl w:ilvl="0" w:tplc="3FC035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6B684C"/>
    <w:multiLevelType w:val="hybridMultilevel"/>
    <w:tmpl w:val="00C0306E"/>
    <w:lvl w:ilvl="0" w:tplc="F516DC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7651FC"/>
    <w:multiLevelType w:val="hybridMultilevel"/>
    <w:tmpl w:val="13120F3A"/>
    <w:lvl w:ilvl="0" w:tplc="0E5C3B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45204E"/>
    <w:multiLevelType w:val="hybridMultilevel"/>
    <w:tmpl w:val="262CDA94"/>
    <w:lvl w:ilvl="0" w:tplc="7422AC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310E57"/>
    <w:multiLevelType w:val="singleLevel"/>
    <w:tmpl w:val="BF22F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C1B2580"/>
    <w:multiLevelType w:val="multilevel"/>
    <w:tmpl w:val="ADF640E8"/>
    <w:lvl w:ilvl="0">
      <w:start w:val="1"/>
      <w:numFmt w:val="lowerLetter"/>
      <w:pStyle w:val="2"/>
      <w:lvlText w:val="%1."/>
      <w:lvlJc w:val="left"/>
      <w:pPr>
        <w:tabs>
          <w:tab w:val="num" w:pos="717"/>
        </w:tabs>
        <w:ind w:left="71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DD0C08"/>
    <w:multiLevelType w:val="singleLevel"/>
    <w:tmpl w:val="829AB10C"/>
    <w:lvl w:ilvl="0">
      <w:start w:val="1"/>
      <w:numFmt w:val="upperLetter"/>
      <w:pStyle w:val="20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9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8"/>
  </w:num>
  <w:num w:numId="10">
    <w:abstractNumId w:val="8"/>
  </w:num>
  <w:num w:numId="11">
    <w:abstractNumId w:val="8"/>
  </w:num>
  <w:num w:numId="12">
    <w:abstractNumId w:val="7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4"/>
  </w:num>
  <w:num w:numId="18">
    <w:abstractNumId w:val="10"/>
  </w:num>
  <w:num w:numId="19">
    <w:abstractNumId w:val="2"/>
  </w:num>
  <w:num w:numId="20">
    <w:abstractNumId w:val="10"/>
  </w:num>
  <w:num w:numId="21">
    <w:abstractNumId w:val="2"/>
  </w:num>
  <w:num w:numId="22">
    <w:abstractNumId w:val="0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E6219A"/>
    <w:rsid w:val="00006465"/>
    <w:rsid w:val="000410BC"/>
    <w:rsid w:val="000411C7"/>
    <w:rsid w:val="0004606A"/>
    <w:rsid w:val="00077631"/>
    <w:rsid w:val="0008066C"/>
    <w:rsid w:val="00083608"/>
    <w:rsid w:val="000A0AF3"/>
    <w:rsid w:val="000A68CD"/>
    <w:rsid w:val="000A75EC"/>
    <w:rsid w:val="000B31EF"/>
    <w:rsid w:val="000C01C5"/>
    <w:rsid w:val="00135D28"/>
    <w:rsid w:val="001915C7"/>
    <w:rsid w:val="001C4FF0"/>
    <w:rsid w:val="001E3328"/>
    <w:rsid w:val="001F52DF"/>
    <w:rsid w:val="00232E14"/>
    <w:rsid w:val="002543B6"/>
    <w:rsid w:val="00265501"/>
    <w:rsid w:val="00265FE0"/>
    <w:rsid w:val="002B0BDB"/>
    <w:rsid w:val="00306D52"/>
    <w:rsid w:val="003327C2"/>
    <w:rsid w:val="00341E8A"/>
    <w:rsid w:val="00345FD4"/>
    <w:rsid w:val="0035702C"/>
    <w:rsid w:val="003643BB"/>
    <w:rsid w:val="0039027B"/>
    <w:rsid w:val="00396478"/>
    <w:rsid w:val="003E1C0B"/>
    <w:rsid w:val="003E37F6"/>
    <w:rsid w:val="003F0773"/>
    <w:rsid w:val="00405E26"/>
    <w:rsid w:val="00420544"/>
    <w:rsid w:val="004E55A4"/>
    <w:rsid w:val="0054650A"/>
    <w:rsid w:val="00551D00"/>
    <w:rsid w:val="005607DB"/>
    <w:rsid w:val="005A3B89"/>
    <w:rsid w:val="005B1937"/>
    <w:rsid w:val="005F3C6D"/>
    <w:rsid w:val="006A7D92"/>
    <w:rsid w:val="006C79F0"/>
    <w:rsid w:val="006F2092"/>
    <w:rsid w:val="00712B41"/>
    <w:rsid w:val="007137A1"/>
    <w:rsid w:val="00716763"/>
    <w:rsid w:val="00721EDD"/>
    <w:rsid w:val="00747070"/>
    <w:rsid w:val="007C0F36"/>
    <w:rsid w:val="007D2372"/>
    <w:rsid w:val="007F1A34"/>
    <w:rsid w:val="008061F0"/>
    <w:rsid w:val="00851851"/>
    <w:rsid w:val="00864E6D"/>
    <w:rsid w:val="008A1A29"/>
    <w:rsid w:val="008A3C74"/>
    <w:rsid w:val="008D2858"/>
    <w:rsid w:val="008E52A0"/>
    <w:rsid w:val="00905A86"/>
    <w:rsid w:val="00912C0B"/>
    <w:rsid w:val="00940840"/>
    <w:rsid w:val="00993B93"/>
    <w:rsid w:val="009C0DF3"/>
    <w:rsid w:val="009D6FA1"/>
    <w:rsid w:val="009E53F7"/>
    <w:rsid w:val="00A00BA2"/>
    <w:rsid w:val="00A0174B"/>
    <w:rsid w:val="00A100BA"/>
    <w:rsid w:val="00A43B9E"/>
    <w:rsid w:val="00A81A5D"/>
    <w:rsid w:val="00A94085"/>
    <w:rsid w:val="00AC0801"/>
    <w:rsid w:val="00B43A65"/>
    <w:rsid w:val="00B93A0A"/>
    <w:rsid w:val="00BA564E"/>
    <w:rsid w:val="00BD18D6"/>
    <w:rsid w:val="00BF796A"/>
    <w:rsid w:val="00C412E4"/>
    <w:rsid w:val="00C5571E"/>
    <w:rsid w:val="00C86F9B"/>
    <w:rsid w:val="00C97BB4"/>
    <w:rsid w:val="00CA593A"/>
    <w:rsid w:val="00CC7955"/>
    <w:rsid w:val="00CD1676"/>
    <w:rsid w:val="00D001C6"/>
    <w:rsid w:val="00D1334F"/>
    <w:rsid w:val="00D37BB0"/>
    <w:rsid w:val="00D67387"/>
    <w:rsid w:val="00DA77A0"/>
    <w:rsid w:val="00DC568B"/>
    <w:rsid w:val="00DE50A5"/>
    <w:rsid w:val="00E43308"/>
    <w:rsid w:val="00E43C56"/>
    <w:rsid w:val="00E6219A"/>
    <w:rsid w:val="00EE0DC7"/>
    <w:rsid w:val="00F0518E"/>
    <w:rsid w:val="00F34375"/>
    <w:rsid w:val="00FB5A91"/>
    <w:rsid w:val="00FF5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864E6D"/>
    <w:pPr>
      <w:spacing w:line="360" w:lineRule="auto"/>
      <w:ind w:firstLine="709"/>
      <w:jc w:val="both"/>
    </w:pPr>
    <w:rPr>
      <w:sz w:val="24"/>
    </w:rPr>
  </w:style>
  <w:style w:type="paragraph" w:styleId="1">
    <w:name w:val="heading 1"/>
    <w:basedOn w:val="a1"/>
    <w:next w:val="a1"/>
    <w:qFormat/>
    <w:rsid w:val="002B0BDB"/>
    <w:pPr>
      <w:keepNext/>
      <w:spacing w:after="60"/>
      <w:ind w:firstLine="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rsid w:val="00083608"/>
    <w:pPr>
      <w:keepNext/>
      <w:spacing w:after="60"/>
      <w:ind w:firstLine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1"/>
    <w:next w:val="a1"/>
    <w:qFormat/>
    <w:rsid w:val="00396478"/>
    <w:pPr>
      <w:keepNext/>
      <w:spacing w:before="60" w:after="240"/>
      <w:ind w:firstLine="0"/>
      <w:jc w:val="center"/>
      <w:outlineLvl w:val="2"/>
    </w:pPr>
    <w:rPr>
      <w:rFonts w:ascii="Arial" w:hAnsi="Arial"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Нуспи"/>
    <w:basedOn w:val="a5"/>
    <w:rsid w:val="00D001C6"/>
    <w:pPr>
      <w:widowControl w:val="0"/>
      <w:numPr>
        <w:numId w:val="21"/>
      </w:numPr>
    </w:pPr>
    <w:rPr>
      <w:b/>
      <w:i/>
      <w:sz w:val="24"/>
      <w:szCs w:val="24"/>
    </w:rPr>
  </w:style>
  <w:style w:type="paragraph" w:customStyle="1" w:styleId="a6">
    <w:name w:val="Заголовок объекта"/>
    <w:basedOn w:val="a0"/>
    <w:rsid w:val="008D2858"/>
    <w:pPr>
      <w:keepNext/>
      <w:numPr>
        <w:numId w:val="0"/>
      </w:numPr>
      <w:jc w:val="center"/>
    </w:pPr>
    <w:rPr>
      <w:b w:val="0"/>
    </w:rPr>
  </w:style>
  <w:style w:type="paragraph" w:customStyle="1" w:styleId="a7">
    <w:name w:val="Примечание"/>
    <w:basedOn w:val="a1"/>
    <w:rsid w:val="0035702C"/>
    <w:rPr>
      <w:b/>
      <w:sz w:val="20"/>
    </w:rPr>
  </w:style>
  <w:style w:type="paragraph" w:styleId="a8">
    <w:name w:val="footnote text"/>
    <w:basedOn w:val="a1"/>
    <w:semiHidden/>
    <w:rsid w:val="00A81A5D"/>
    <w:pPr>
      <w:ind w:firstLine="0"/>
    </w:pPr>
    <w:rPr>
      <w:sz w:val="20"/>
    </w:rPr>
  </w:style>
  <w:style w:type="paragraph" w:customStyle="1" w:styleId="30">
    <w:name w:val="Стиль Заголовок 3 + По центру"/>
    <w:basedOn w:val="3"/>
    <w:rsid w:val="008A3C74"/>
    <w:rPr>
      <w:szCs w:val="20"/>
    </w:rPr>
  </w:style>
  <w:style w:type="paragraph" w:customStyle="1" w:styleId="a">
    <w:name w:val="Маспи"/>
    <w:basedOn w:val="a1"/>
    <w:rsid w:val="00077631"/>
    <w:pPr>
      <w:numPr>
        <w:numId w:val="23"/>
      </w:numPr>
    </w:pPr>
    <w:rPr>
      <w:szCs w:val="24"/>
    </w:rPr>
  </w:style>
  <w:style w:type="paragraph" w:customStyle="1" w:styleId="44">
    <w:name w:val="Заголовок 44"/>
    <w:basedOn w:val="30"/>
    <w:rsid w:val="00CC7955"/>
    <w:rPr>
      <w:rFonts w:ascii="Times New Roman" w:hAnsi="Times New Roman"/>
      <w:sz w:val="24"/>
    </w:rPr>
  </w:style>
  <w:style w:type="paragraph" w:customStyle="1" w:styleId="2">
    <w:name w:val="Нуспи 2"/>
    <w:basedOn w:val="a0"/>
    <w:rsid w:val="00A100BA"/>
    <w:pPr>
      <w:numPr>
        <w:numId w:val="5"/>
      </w:numPr>
    </w:pPr>
  </w:style>
  <w:style w:type="paragraph" w:styleId="a5">
    <w:name w:val="Body Text Indent"/>
    <w:basedOn w:val="a1"/>
    <w:rsid w:val="00A0174B"/>
    <w:pPr>
      <w:spacing w:line="240" w:lineRule="auto"/>
      <w:ind w:firstLine="0"/>
    </w:pPr>
    <w:rPr>
      <w:sz w:val="20"/>
    </w:rPr>
  </w:style>
  <w:style w:type="paragraph" w:customStyle="1" w:styleId="312">
    <w:name w:val="Стиль Нуспи3 + 12 пт"/>
    <w:basedOn w:val="a1"/>
    <w:rsid w:val="00D37BB0"/>
    <w:pPr>
      <w:widowControl w:val="0"/>
      <w:spacing w:before="240"/>
      <w:ind w:firstLine="0"/>
    </w:pPr>
    <w:rPr>
      <w:b/>
      <w:bCs/>
    </w:rPr>
  </w:style>
  <w:style w:type="paragraph" w:customStyle="1" w:styleId="0">
    <w:name w:val="Стиль Перед:  0 пт"/>
    <w:basedOn w:val="a1"/>
    <w:rsid w:val="00DC568B"/>
    <w:pPr>
      <w:numPr>
        <w:numId w:val="13"/>
      </w:numPr>
    </w:pPr>
  </w:style>
  <w:style w:type="paragraph" w:customStyle="1" w:styleId="3121">
    <w:name w:val="Стиль Нуспи3 + 12 пт1"/>
    <w:basedOn w:val="a1"/>
    <w:rsid w:val="00D37BB0"/>
    <w:pPr>
      <w:widowControl w:val="0"/>
      <w:spacing w:before="240"/>
      <w:ind w:firstLine="0"/>
    </w:pPr>
    <w:rPr>
      <w:b/>
      <w:bCs/>
    </w:rPr>
  </w:style>
  <w:style w:type="paragraph" w:customStyle="1" w:styleId="20">
    <w:name w:val="Нуспи2"/>
    <w:basedOn w:val="a1"/>
    <w:rsid w:val="00551D00"/>
    <w:pPr>
      <w:widowControl w:val="0"/>
      <w:numPr>
        <w:numId w:val="20"/>
      </w:numPr>
    </w:pPr>
  </w:style>
  <w:style w:type="paragraph" w:customStyle="1" w:styleId="a9">
    <w:name w:val="Стиль Заголовок объекта + не курсив"/>
    <w:basedOn w:val="a6"/>
    <w:rsid w:val="008D2858"/>
  </w:style>
  <w:style w:type="paragraph" w:styleId="aa">
    <w:name w:val="Title"/>
    <w:basedOn w:val="a1"/>
    <w:qFormat/>
    <w:rsid w:val="00E6219A"/>
    <w:pPr>
      <w:spacing w:line="240" w:lineRule="auto"/>
      <w:ind w:firstLine="0"/>
      <w:jc w:val="center"/>
    </w:pPr>
    <w:rPr>
      <w:b/>
      <w:bCs/>
      <w:szCs w:val="24"/>
    </w:rPr>
  </w:style>
  <w:style w:type="character" w:styleId="ab">
    <w:name w:val="Hyperlink"/>
    <w:basedOn w:val="a2"/>
    <w:rsid w:val="00265501"/>
    <w:rPr>
      <w:color w:val="0000FF"/>
      <w:u w:val="single"/>
    </w:rPr>
  </w:style>
  <w:style w:type="character" w:styleId="ac">
    <w:name w:val="FollowedHyperlink"/>
    <w:basedOn w:val="a2"/>
    <w:rsid w:val="00265501"/>
    <w:rPr>
      <w:color w:val="800080"/>
      <w:u w:val="single"/>
    </w:rPr>
  </w:style>
  <w:style w:type="table" w:styleId="ad">
    <w:name w:val="Table Grid"/>
    <w:basedOn w:val="a3"/>
    <w:rsid w:val="000460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9004">
      <w:bodyDiv w:val="1"/>
      <w:marLeft w:val="80"/>
      <w:marRight w:val="80"/>
      <w:marTop w:val="8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400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581531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54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82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01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423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5260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779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06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293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28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2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428725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6823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1072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59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68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92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97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674487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612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486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398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525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997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6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7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69169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67028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41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11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79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663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28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898067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63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067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654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890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6850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5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98881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E8E8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27064">
                          <w:marLeft w:val="0"/>
                          <w:marRight w:val="54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0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06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91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960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590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622413">
                                                  <w:marLeft w:val="4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200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38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359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603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175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621387">
      <w:bodyDiv w:val="1"/>
      <w:marLeft w:val="0"/>
      <w:marRight w:val="0"/>
      <w:marTop w:val="16"/>
      <w:marBottom w:val="1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005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90837">
      <w:bodyDiv w:val="1"/>
      <w:marLeft w:val="0"/>
      <w:marRight w:val="0"/>
      <w:marTop w:val="16"/>
      <w:marBottom w:val="1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648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x.doi.org/10.1023/B:PUCH.0000003739.54365.f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литературы №1</vt:lpstr>
    </vt:vector>
  </TitlesOfParts>
  <Company>Экономический факультет МГУ</Company>
  <LinksUpToDate>false</LinksUpToDate>
  <CharactersWithSpaces>3495</CharactersWithSpaces>
  <SharedDoc>false</SharedDoc>
  <HLinks>
    <vt:vector size="102" baseType="variant">
      <vt:variant>
        <vt:i4>6029402</vt:i4>
      </vt:variant>
      <vt:variant>
        <vt:i4>48</vt:i4>
      </vt:variant>
      <vt:variant>
        <vt:i4>0</vt:i4>
      </vt:variant>
      <vt:variant>
        <vt:i4>5</vt:i4>
      </vt:variant>
      <vt:variant>
        <vt:lpwstr>http://dx.doi.org/10.1177/000312240907400102</vt:lpwstr>
      </vt:variant>
      <vt:variant>
        <vt:lpwstr/>
      </vt:variant>
      <vt:variant>
        <vt:i4>3604532</vt:i4>
      </vt:variant>
      <vt:variant>
        <vt:i4>45</vt:i4>
      </vt:variant>
      <vt:variant>
        <vt:i4>0</vt:i4>
      </vt:variant>
      <vt:variant>
        <vt:i4>5</vt:i4>
      </vt:variant>
      <vt:variant>
        <vt:lpwstr>http://dx.doi.org/10.1016/S0305-750X(01)00012-2</vt:lpwstr>
      </vt:variant>
      <vt:variant>
        <vt:lpwstr/>
      </vt:variant>
      <vt:variant>
        <vt:i4>7274606</vt:i4>
      </vt:variant>
      <vt:variant>
        <vt:i4>42</vt:i4>
      </vt:variant>
      <vt:variant>
        <vt:i4>0</vt:i4>
      </vt:variant>
      <vt:variant>
        <vt:i4>5</vt:i4>
      </vt:variant>
      <vt:variant>
        <vt:lpwstr>http://search.ebscohost.com/login.aspx?direct=true&amp;db=bth&amp;AN=9406150006&amp;site=ehost-live</vt:lpwstr>
      </vt:variant>
      <vt:variant>
        <vt:lpwstr/>
      </vt:variant>
      <vt:variant>
        <vt:i4>2424957</vt:i4>
      </vt:variant>
      <vt:variant>
        <vt:i4>39</vt:i4>
      </vt:variant>
      <vt:variant>
        <vt:i4>0</vt:i4>
      </vt:variant>
      <vt:variant>
        <vt:i4>5</vt:i4>
      </vt:variant>
      <vt:variant>
        <vt:lpwstr>http://www.jstor.org/stable/173438</vt:lpwstr>
      </vt:variant>
      <vt:variant>
        <vt:lpwstr/>
      </vt:variant>
      <vt:variant>
        <vt:i4>2883705</vt:i4>
      </vt:variant>
      <vt:variant>
        <vt:i4>36</vt:i4>
      </vt:variant>
      <vt:variant>
        <vt:i4>0</vt:i4>
      </vt:variant>
      <vt:variant>
        <vt:i4>5</vt:i4>
      </vt:variant>
      <vt:variant>
        <vt:lpwstr>http://www.jstor.org/stable/2130438</vt:lpwstr>
      </vt:variant>
      <vt:variant>
        <vt:lpwstr/>
      </vt:variant>
      <vt:variant>
        <vt:i4>6029401</vt:i4>
      </vt:variant>
      <vt:variant>
        <vt:i4>33</vt:i4>
      </vt:variant>
      <vt:variant>
        <vt:i4>0</vt:i4>
      </vt:variant>
      <vt:variant>
        <vt:i4>5</vt:i4>
      </vt:variant>
      <vt:variant>
        <vt:lpwstr>http://dx.doi.org/10.1177/0951692803015003002</vt:lpwstr>
      </vt:variant>
      <vt:variant>
        <vt:lpwstr/>
      </vt:variant>
      <vt:variant>
        <vt:i4>2424949</vt:i4>
      </vt:variant>
      <vt:variant>
        <vt:i4>30</vt:i4>
      </vt:variant>
      <vt:variant>
        <vt:i4>0</vt:i4>
      </vt:variant>
      <vt:variant>
        <vt:i4>5</vt:i4>
      </vt:variant>
      <vt:variant>
        <vt:lpwstr>http://www.jstor.org/stable/2083389</vt:lpwstr>
      </vt:variant>
      <vt:variant>
        <vt:lpwstr/>
      </vt:variant>
      <vt:variant>
        <vt:i4>2687103</vt:i4>
      </vt:variant>
      <vt:variant>
        <vt:i4>27</vt:i4>
      </vt:variant>
      <vt:variant>
        <vt:i4>0</vt:i4>
      </vt:variant>
      <vt:variant>
        <vt:i4>5</vt:i4>
      </vt:variant>
      <vt:variant>
        <vt:lpwstr>http://www.jstor.org/stable/173717</vt:lpwstr>
      </vt:variant>
      <vt:variant>
        <vt:lpwstr/>
      </vt:variant>
      <vt:variant>
        <vt:i4>2556017</vt:i4>
      </vt:variant>
      <vt:variant>
        <vt:i4>24</vt:i4>
      </vt:variant>
      <vt:variant>
        <vt:i4>0</vt:i4>
      </vt:variant>
      <vt:variant>
        <vt:i4>5</vt:i4>
      </vt:variant>
      <vt:variant>
        <vt:lpwstr>http://www.jstor.org/stable/2777895</vt:lpwstr>
      </vt:variant>
      <vt:variant>
        <vt:lpwstr/>
      </vt:variant>
      <vt:variant>
        <vt:i4>2949234</vt:i4>
      </vt:variant>
      <vt:variant>
        <vt:i4>21</vt:i4>
      </vt:variant>
      <vt:variant>
        <vt:i4>0</vt:i4>
      </vt:variant>
      <vt:variant>
        <vt:i4>5</vt:i4>
      </vt:variant>
      <vt:variant>
        <vt:lpwstr>http://www.jstor.org/stable/2083404</vt:lpwstr>
      </vt:variant>
      <vt:variant>
        <vt:lpwstr/>
      </vt:variant>
      <vt:variant>
        <vt:i4>3014702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http://dx.doi.org/10.1111/j.1536-7150.2010.00722.x</vt:lpwstr>
      </vt:variant>
      <vt:variant>
        <vt:lpwstr/>
      </vt:variant>
      <vt:variant>
        <vt:i4>2818164</vt:i4>
      </vt:variant>
      <vt:variant>
        <vt:i4>15</vt:i4>
      </vt:variant>
      <vt:variant>
        <vt:i4>0</vt:i4>
      </vt:variant>
      <vt:variant>
        <vt:i4>5</vt:i4>
      </vt:variant>
      <vt:variant>
        <vt:lpwstr>http://www.jstor.org/stable/2096334</vt:lpwstr>
      </vt:variant>
      <vt:variant>
        <vt:lpwstr/>
      </vt:variant>
      <vt:variant>
        <vt:i4>2818174</vt:i4>
      </vt:variant>
      <vt:variant>
        <vt:i4>12</vt:i4>
      </vt:variant>
      <vt:variant>
        <vt:i4>0</vt:i4>
      </vt:variant>
      <vt:variant>
        <vt:i4>5</vt:i4>
      </vt:variant>
      <vt:variant>
        <vt:lpwstr>http://www.jstor.org/stable/2095904</vt:lpwstr>
      </vt:variant>
      <vt:variant>
        <vt:lpwstr/>
      </vt:variant>
      <vt:variant>
        <vt:i4>2949181</vt:i4>
      </vt:variant>
      <vt:variant>
        <vt:i4>9</vt:i4>
      </vt:variant>
      <vt:variant>
        <vt:i4>0</vt:i4>
      </vt:variant>
      <vt:variant>
        <vt:i4>5</vt:i4>
      </vt:variant>
      <vt:variant>
        <vt:lpwstr>http://dx.doi.org/10.1016/j.jet.2005.08.011</vt:lpwstr>
      </vt:variant>
      <vt:variant>
        <vt:lpwstr/>
      </vt:variant>
      <vt:variant>
        <vt:i4>2293884</vt:i4>
      </vt:variant>
      <vt:variant>
        <vt:i4>6</vt:i4>
      </vt:variant>
      <vt:variant>
        <vt:i4>0</vt:i4>
      </vt:variant>
      <vt:variant>
        <vt:i4>5</vt:i4>
      </vt:variant>
      <vt:variant>
        <vt:lpwstr>http://www.jstor.org/stable/3118240</vt:lpwstr>
      </vt:variant>
      <vt:variant>
        <vt:lpwstr/>
      </vt:variant>
      <vt:variant>
        <vt:i4>5636184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http://dx.doi.org/10.1177/0010414001034001003</vt:lpwstr>
      </vt:variant>
      <vt:variant>
        <vt:lpwstr/>
      </vt:variant>
      <vt:variant>
        <vt:i4>1048668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http://dx.doi.org/10.1023/B:PUCH.0000003739.54365.fd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литературы №1</dc:title>
  <dc:creator>студенты</dc:creator>
  <cp:lastModifiedBy>Гриша</cp:lastModifiedBy>
  <cp:revision>2</cp:revision>
  <dcterms:created xsi:type="dcterms:W3CDTF">2015-05-06T10:43:00Z</dcterms:created>
  <dcterms:modified xsi:type="dcterms:W3CDTF">2015-05-06T10:43:00Z</dcterms:modified>
</cp:coreProperties>
</file>