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676" w:rsidRPr="00C276D9" w:rsidRDefault="005E4676" w:rsidP="005E4676">
      <w:pPr>
        <w:jc w:val="center"/>
        <w:rPr>
          <w:rFonts w:ascii="Times New Roman" w:hAnsi="Times New Roman" w:cs="Times New Roman"/>
          <w:sz w:val="28"/>
          <w:szCs w:val="28"/>
        </w:rPr>
      </w:pPr>
      <w:r w:rsidRPr="00C276D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МОСКОВСКИЙ ГОСУДАРСТВЕННЫЙ УНИВЕРСИТЕТ</w:t>
      </w:r>
    </w:p>
    <w:p w:rsidR="005E4676" w:rsidRPr="00C276D9" w:rsidRDefault="005E4676" w:rsidP="005E4676">
      <w:pPr>
        <w:jc w:val="center"/>
        <w:rPr>
          <w:rFonts w:ascii="Times New Roman" w:hAnsi="Times New Roman" w:cs="Times New Roman"/>
          <w:sz w:val="28"/>
          <w:szCs w:val="28"/>
        </w:rPr>
      </w:pPr>
      <w:r w:rsidRPr="00C276D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им. М.В. Ломоносова</w:t>
      </w:r>
    </w:p>
    <w:p w:rsidR="005E4676" w:rsidRPr="00C276D9" w:rsidRDefault="005E4676" w:rsidP="005E467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6D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ЭКОНОМИЧЕСКИЙ ФАКУЛЬТЕТ</w:t>
      </w:r>
    </w:p>
    <w:p w:rsidR="005E4676" w:rsidRPr="00C276D9" w:rsidRDefault="005E4676" w:rsidP="005E46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4676" w:rsidRPr="00C276D9" w:rsidRDefault="005E4676" w:rsidP="005E467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6D9">
        <w:rPr>
          <w:rFonts w:ascii="Times New Roman" w:hAnsi="Times New Roman" w:cs="Times New Roman"/>
          <w:noProof/>
          <w:sz w:val="28"/>
          <w:szCs w:val="28"/>
          <w:lang w:eastAsia="ko-KR"/>
        </w:rPr>
        <w:drawing>
          <wp:inline distT="0" distB="0" distL="0" distR="0">
            <wp:extent cx="2114550" cy="1590675"/>
            <wp:effectExtent l="0" t="0" r="0" b="9525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76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E4676" w:rsidRPr="00C276D9" w:rsidRDefault="005E4676" w:rsidP="005E46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74A1" w:rsidRPr="00C276D9" w:rsidRDefault="005E4676" w:rsidP="006574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Аналитическая записка</w:t>
      </w:r>
      <w:r w:rsidR="006574A1">
        <w:rPr>
          <w:rFonts w:ascii="Times New Roman" w:hAnsi="Times New Roman" w:cs="Times New Roman"/>
          <w:sz w:val="28"/>
          <w:szCs w:val="28"/>
        </w:rPr>
        <w:t xml:space="preserve"> н</w:t>
      </w:r>
      <w:r w:rsidR="006574A1" w:rsidRPr="00C276D9">
        <w:rPr>
          <w:rFonts w:ascii="Times New Roman" w:hAnsi="Times New Roman" w:cs="Times New Roman"/>
          <w:sz w:val="28"/>
          <w:szCs w:val="28"/>
        </w:rPr>
        <w:t xml:space="preserve">а </w:t>
      </w:r>
      <w:r w:rsidR="006574A1" w:rsidRPr="00C50BA5">
        <w:rPr>
          <w:sz w:val="28"/>
          <w:szCs w:val="28"/>
        </w:rPr>
        <w:t>тему: «Возможности университетов для вклада в устойчивое развитие целлюлозно-бумажной промышленности России»</w:t>
      </w:r>
    </w:p>
    <w:p w:rsidR="005E4676" w:rsidRPr="00C51A55" w:rsidRDefault="006574A1" w:rsidP="005E467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круглого стола </w:t>
      </w:r>
      <w:r w:rsidRPr="006574A1">
        <w:rPr>
          <w:rFonts w:ascii="Times New Roman" w:hAnsi="Times New Roman" w:cs="Times New Roman"/>
          <w:sz w:val="28"/>
          <w:szCs w:val="28"/>
        </w:rPr>
        <w:t>Высшего экологического совета 02 апреля 2015 года в Государственной Думе на тему: «Основные направления развития целлюлозно-бумажной промышленности России. Экологиче</w:t>
      </w:r>
      <w:r w:rsidR="00C51A55">
        <w:rPr>
          <w:rFonts w:ascii="Times New Roman" w:hAnsi="Times New Roman" w:cs="Times New Roman"/>
          <w:sz w:val="28"/>
          <w:szCs w:val="28"/>
        </w:rPr>
        <w:t>ские и законодательные аспекты»</w:t>
      </w:r>
    </w:p>
    <w:p w:rsidR="005E4676" w:rsidRPr="00C276D9" w:rsidRDefault="005E4676" w:rsidP="005E46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4676" w:rsidRPr="00C276D9" w:rsidRDefault="005E4676" w:rsidP="005E4676">
      <w:pPr>
        <w:rPr>
          <w:rFonts w:ascii="Times New Roman" w:hAnsi="Times New Roman" w:cs="Times New Roman"/>
          <w:sz w:val="28"/>
          <w:szCs w:val="28"/>
        </w:rPr>
      </w:pPr>
    </w:p>
    <w:p w:rsidR="005E4676" w:rsidRDefault="005E4676" w:rsidP="005E4676">
      <w:pPr>
        <w:rPr>
          <w:rFonts w:ascii="Times New Roman" w:hAnsi="Times New Roman" w:cs="Times New Roman"/>
          <w:sz w:val="28"/>
          <w:szCs w:val="28"/>
        </w:rPr>
      </w:pPr>
    </w:p>
    <w:p w:rsidR="005E4676" w:rsidRDefault="005E4676" w:rsidP="005E46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E4676" w:rsidRDefault="005E4676" w:rsidP="005E467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Выполнили:</w:t>
      </w:r>
    </w:p>
    <w:p w:rsidR="005E4676" w:rsidRPr="00C276D9" w:rsidRDefault="005E4676" w:rsidP="005E467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студенты</w:t>
      </w:r>
      <w:r w:rsidRPr="00C276D9">
        <w:rPr>
          <w:rFonts w:ascii="Times New Roman" w:hAnsi="Times New Roman" w:cs="Times New Roman"/>
          <w:sz w:val="28"/>
          <w:szCs w:val="28"/>
        </w:rPr>
        <w:t xml:space="preserve"> группы М304</w:t>
      </w:r>
    </w:p>
    <w:p w:rsidR="005E4676" w:rsidRDefault="005E4676" w:rsidP="005E4676">
      <w:pPr>
        <w:jc w:val="right"/>
        <w:rPr>
          <w:rFonts w:ascii="Times New Roman" w:hAnsi="Times New Roman" w:cs="Times New Roman"/>
          <w:sz w:val="28"/>
          <w:szCs w:val="28"/>
        </w:rPr>
      </w:pPr>
      <w:r w:rsidRPr="00C276D9">
        <w:rPr>
          <w:rFonts w:ascii="Times New Roman" w:hAnsi="Times New Roman" w:cs="Times New Roman"/>
          <w:sz w:val="28"/>
          <w:szCs w:val="28"/>
        </w:rPr>
        <w:t>Давыдова Рута</w:t>
      </w:r>
    </w:p>
    <w:p w:rsidR="005E4676" w:rsidRDefault="005E4676" w:rsidP="005E467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Новичков Илия</w:t>
      </w:r>
    </w:p>
    <w:p w:rsidR="005E4676" w:rsidRDefault="005E4676" w:rsidP="00C50BA5">
      <w:pPr>
        <w:tabs>
          <w:tab w:val="left" w:pos="3855"/>
        </w:tabs>
        <w:rPr>
          <w:rFonts w:ascii="Times New Roman" w:hAnsi="Times New Roman" w:cs="Times New Roman"/>
          <w:sz w:val="28"/>
          <w:szCs w:val="28"/>
        </w:rPr>
      </w:pPr>
    </w:p>
    <w:p w:rsidR="005E4676" w:rsidRDefault="005E4676" w:rsidP="005E4676">
      <w:pPr>
        <w:tabs>
          <w:tab w:val="left" w:pos="38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 2015</w:t>
      </w:r>
    </w:p>
    <w:p w:rsidR="003F592A" w:rsidRPr="00C51A55" w:rsidRDefault="0099380B" w:rsidP="00C51A5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1A55">
        <w:rPr>
          <w:rFonts w:ascii="Times New Roman" w:hAnsi="Times New Roman" w:cs="Times New Roman"/>
          <w:sz w:val="24"/>
          <w:szCs w:val="24"/>
        </w:rPr>
        <w:lastRenderedPageBreak/>
        <w:t xml:space="preserve">Целлюлозно-бумажная промышленность – одно из самых сложных производств лесного хозяйства. Отрасль специализируется на выпуске бумажных изделий, картона, лесохимической продукции. Сырьем является целлюлоза, получаемая из древесины, либо путем переработки бумажно-картонного сырья, называемого макулатурой. </w:t>
      </w:r>
    </w:p>
    <w:p w:rsidR="0099380B" w:rsidRPr="00C51A55" w:rsidRDefault="0099380B" w:rsidP="00C51A5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1A55">
        <w:rPr>
          <w:rFonts w:ascii="Times New Roman" w:hAnsi="Times New Roman" w:cs="Times New Roman"/>
          <w:sz w:val="24"/>
          <w:szCs w:val="24"/>
        </w:rPr>
        <w:t xml:space="preserve">Производство целлюлозы из древесины ведется путем механической переработки, затем проведением химических реакций с опилками. Опилки помещают в кипящий раствор, содержащий </w:t>
      </w:r>
      <w:proofErr w:type="spellStart"/>
      <w:r w:rsidRPr="00C51A55">
        <w:rPr>
          <w:rFonts w:ascii="Times New Roman" w:hAnsi="Times New Roman" w:cs="Times New Roman"/>
          <w:sz w:val="24"/>
          <w:szCs w:val="24"/>
          <w:lang w:val="en-US"/>
        </w:rPr>
        <w:t>NaHSO</w:t>
      </w:r>
      <w:proofErr w:type="spellEnd"/>
      <w:r w:rsidRPr="00C51A5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C51A55" w:rsidRPr="00C51A5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C51A55">
        <w:rPr>
          <w:rFonts w:ascii="Times New Roman" w:hAnsi="Times New Roman" w:cs="Times New Roman"/>
          <w:sz w:val="24"/>
          <w:szCs w:val="24"/>
        </w:rPr>
        <w:t xml:space="preserve">(гидросульфат натрия) и </w:t>
      </w:r>
      <w:r w:rsidRPr="00C51A55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C51A5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C51A55" w:rsidRPr="00C51A55">
        <w:rPr>
          <w:rFonts w:ascii="Times New Roman" w:hAnsi="Times New Roman" w:cs="Times New Roman"/>
          <w:sz w:val="24"/>
          <w:szCs w:val="24"/>
        </w:rPr>
        <w:t xml:space="preserve"> (</w:t>
      </w:r>
      <w:r w:rsidRPr="00C51A55">
        <w:rPr>
          <w:rFonts w:ascii="Times New Roman" w:hAnsi="Times New Roman" w:cs="Times New Roman"/>
          <w:sz w:val="24"/>
          <w:szCs w:val="24"/>
        </w:rPr>
        <w:t xml:space="preserve">сернистый газ). Кипячение </w:t>
      </w:r>
      <w:r w:rsidR="001533B3" w:rsidRPr="00C51A55">
        <w:rPr>
          <w:rFonts w:ascii="Times New Roman" w:hAnsi="Times New Roman" w:cs="Times New Roman"/>
          <w:sz w:val="24"/>
          <w:szCs w:val="24"/>
        </w:rPr>
        <w:t>проводят в течени</w:t>
      </w:r>
      <w:r w:rsidR="005E4676" w:rsidRPr="00C51A55">
        <w:rPr>
          <w:rFonts w:ascii="Times New Roman" w:hAnsi="Times New Roman" w:cs="Times New Roman"/>
          <w:sz w:val="24"/>
          <w:szCs w:val="24"/>
        </w:rPr>
        <w:t>е</w:t>
      </w:r>
      <w:r w:rsidR="001533B3" w:rsidRPr="00C51A55">
        <w:rPr>
          <w:rFonts w:ascii="Times New Roman" w:hAnsi="Times New Roman" w:cs="Times New Roman"/>
          <w:sz w:val="24"/>
          <w:szCs w:val="24"/>
        </w:rPr>
        <w:t xml:space="preserve"> длительного времен</w:t>
      </w:r>
      <w:r w:rsidR="005E4676" w:rsidRPr="00C51A55">
        <w:rPr>
          <w:rFonts w:ascii="Times New Roman" w:hAnsi="Times New Roman" w:cs="Times New Roman"/>
          <w:sz w:val="24"/>
          <w:szCs w:val="24"/>
        </w:rPr>
        <w:t>и (</w:t>
      </w:r>
      <w:r w:rsidR="001533B3" w:rsidRPr="00C51A55">
        <w:rPr>
          <w:rFonts w:ascii="Times New Roman" w:hAnsi="Times New Roman" w:cs="Times New Roman"/>
          <w:sz w:val="24"/>
          <w:szCs w:val="24"/>
        </w:rPr>
        <w:t xml:space="preserve">около 12 часов), поэтому заводы по производству целлюлозы обычно строят вблизи крупных водоемов. На данном этапе технологического развития, для производства 1 кг бумаги требуется 64 л воды. Кроме того, фабрики оставляют большое количество химических отходов, которые необходимо утилизировать. </w:t>
      </w:r>
    </w:p>
    <w:p w:rsidR="001533B3" w:rsidRPr="00C51A55" w:rsidRDefault="001533B3" w:rsidP="00C51A55">
      <w:pPr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1A55">
        <w:rPr>
          <w:rFonts w:ascii="Times New Roman" w:hAnsi="Times New Roman" w:cs="Times New Roman"/>
          <w:sz w:val="24"/>
          <w:szCs w:val="24"/>
        </w:rPr>
        <w:t>По расчетам DISCOVERY Research Group было выявлено, что в 2013 году объем рынка ЦБП в России превысил 3,6 млн. тонн, а объем рынка картона составил свыше 3,1 млн. тонн. По сравнению с предыдущим годом можно отметить рост</w:t>
      </w:r>
      <w:r w:rsidRPr="00C51A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рынка бумаги и картона на 14%. В стоимостных показателях объем рынка бумаги в 2013 году составил более 2,35 млрд. долларов, а объем рынка</w:t>
      </w:r>
      <w:r w:rsidR="00C51A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картона — 2,02 млрд. долларов.</w:t>
      </w:r>
      <w:r w:rsidR="00C51A55" w:rsidRPr="00C51A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1A55">
        <w:rPr>
          <w:rFonts w:ascii="Times New Roman" w:hAnsi="Times New Roman" w:cs="Times New Roman"/>
          <w:sz w:val="24"/>
          <w:szCs w:val="24"/>
          <w:shd w:val="clear" w:color="auto" w:fill="FFFFFF"/>
        </w:rPr>
        <w:t>Самым крупным игроком на рынке, с долей 20-25</w:t>
      </w:r>
      <w:r w:rsidR="00C51A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%, остается Архангельский ЦБК. </w:t>
      </w:r>
      <w:r w:rsidR="008E04C5" w:rsidRPr="00C51A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Аналитики </w:t>
      </w:r>
      <w:r w:rsidR="008E04C5" w:rsidRPr="00C51A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DRG</w:t>
      </w:r>
      <w:r w:rsidR="008E04C5" w:rsidRPr="00C51A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51A55">
        <w:rPr>
          <w:rFonts w:ascii="Times New Roman" w:hAnsi="Times New Roman" w:cs="Times New Roman"/>
          <w:sz w:val="24"/>
          <w:szCs w:val="24"/>
          <w:shd w:val="clear" w:color="auto" w:fill="FFFFFF"/>
        </w:rPr>
        <w:t>заключили, что</w:t>
      </w:r>
      <w:r w:rsidR="008E04C5" w:rsidRPr="00C51A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рынок ЦБП России будет расти. </w:t>
      </w:r>
    </w:p>
    <w:p w:rsidR="008E04C5" w:rsidRPr="00C51A55" w:rsidRDefault="008E04C5" w:rsidP="00C51A5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1A55">
        <w:rPr>
          <w:rFonts w:ascii="Times New Roman" w:hAnsi="Times New Roman" w:cs="Times New Roman"/>
          <w:sz w:val="24"/>
          <w:szCs w:val="24"/>
        </w:rPr>
        <w:t>Воздействи</w:t>
      </w:r>
      <w:r w:rsidR="00C51A55">
        <w:rPr>
          <w:rFonts w:ascii="Times New Roman" w:hAnsi="Times New Roman" w:cs="Times New Roman"/>
          <w:sz w:val="24"/>
          <w:szCs w:val="24"/>
        </w:rPr>
        <w:t>е на окружающую среду, которо</w:t>
      </w:r>
      <w:r w:rsidRPr="00C51A55">
        <w:rPr>
          <w:rFonts w:ascii="Times New Roman" w:hAnsi="Times New Roman" w:cs="Times New Roman"/>
          <w:sz w:val="24"/>
          <w:szCs w:val="24"/>
        </w:rPr>
        <w:t>е мо</w:t>
      </w:r>
      <w:r w:rsidR="00C51A55">
        <w:rPr>
          <w:rFonts w:ascii="Times New Roman" w:hAnsi="Times New Roman" w:cs="Times New Roman"/>
          <w:sz w:val="24"/>
          <w:szCs w:val="24"/>
        </w:rPr>
        <w:t xml:space="preserve">жет оказывать </w:t>
      </w:r>
      <w:r w:rsidRPr="00C51A55">
        <w:rPr>
          <w:rFonts w:ascii="Times New Roman" w:hAnsi="Times New Roman" w:cs="Times New Roman"/>
          <w:sz w:val="24"/>
          <w:szCs w:val="24"/>
        </w:rPr>
        <w:t>деятельност</w:t>
      </w:r>
      <w:r w:rsidR="00C51A55">
        <w:rPr>
          <w:rFonts w:ascii="Times New Roman" w:hAnsi="Times New Roman" w:cs="Times New Roman"/>
          <w:sz w:val="24"/>
          <w:szCs w:val="24"/>
        </w:rPr>
        <w:t>ь</w:t>
      </w:r>
      <w:r w:rsidRPr="00C51A55">
        <w:rPr>
          <w:rFonts w:ascii="Times New Roman" w:hAnsi="Times New Roman" w:cs="Times New Roman"/>
          <w:sz w:val="24"/>
          <w:szCs w:val="24"/>
        </w:rPr>
        <w:t xml:space="preserve"> ОАО фабрик ЦБП</w:t>
      </w:r>
      <w:r w:rsidR="00C51A55">
        <w:rPr>
          <w:rFonts w:ascii="Times New Roman" w:hAnsi="Times New Roman" w:cs="Times New Roman"/>
          <w:sz w:val="24"/>
          <w:szCs w:val="24"/>
        </w:rPr>
        <w:t>,</w:t>
      </w:r>
      <w:r w:rsidRPr="00C51A55">
        <w:rPr>
          <w:rFonts w:ascii="Times New Roman" w:hAnsi="Times New Roman" w:cs="Times New Roman"/>
          <w:sz w:val="24"/>
          <w:szCs w:val="24"/>
        </w:rPr>
        <w:t xml:space="preserve"> затрагива</w:t>
      </w:r>
      <w:r w:rsidR="00C51A55">
        <w:rPr>
          <w:rFonts w:ascii="Times New Roman" w:hAnsi="Times New Roman" w:cs="Times New Roman"/>
          <w:sz w:val="24"/>
          <w:szCs w:val="24"/>
        </w:rPr>
        <w:t>е</w:t>
      </w:r>
      <w:r w:rsidRPr="00C51A55">
        <w:rPr>
          <w:rFonts w:ascii="Times New Roman" w:hAnsi="Times New Roman" w:cs="Times New Roman"/>
          <w:sz w:val="24"/>
          <w:szCs w:val="24"/>
        </w:rPr>
        <w:t xml:space="preserve">т следующие аспекты: </w:t>
      </w:r>
    </w:p>
    <w:p w:rsidR="008E04C5" w:rsidRPr="00C51A55" w:rsidRDefault="008E04C5" w:rsidP="00C51A55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1A55">
        <w:rPr>
          <w:rFonts w:ascii="Times New Roman" w:hAnsi="Times New Roman" w:cs="Times New Roman"/>
          <w:sz w:val="24"/>
          <w:szCs w:val="24"/>
        </w:rPr>
        <w:t xml:space="preserve">воздействия на атмосферный воздух; </w:t>
      </w:r>
    </w:p>
    <w:p w:rsidR="008E04C5" w:rsidRPr="00C51A55" w:rsidRDefault="008E04C5" w:rsidP="00C51A55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1A55">
        <w:rPr>
          <w:rFonts w:ascii="Times New Roman" w:hAnsi="Times New Roman" w:cs="Times New Roman"/>
          <w:sz w:val="24"/>
          <w:szCs w:val="24"/>
        </w:rPr>
        <w:t xml:space="preserve">воздействия, связанные с шумом, вибрацией и освещением; </w:t>
      </w:r>
    </w:p>
    <w:p w:rsidR="008E04C5" w:rsidRPr="00C51A55" w:rsidRDefault="008E04C5" w:rsidP="00C51A55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1A55">
        <w:rPr>
          <w:rFonts w:ascii="Times New Roman" w:hAnsi="Times New Roman" w:cs="Times New Roman"/>
          <w:sz w:val="24"/>
          <w:szCs w:val="24"/>
        </w:rPr>
        <w:t xml:space="preserve">воздействия на поверхностные водные объекты в процессе водозабора и сброса стоков в данные объекты; </w:t>
      </w:r>
    </w:p>
    <w:p w:rsidR="008E04C5" w:rsidRPr="00C51A55" w:rsidRDefault="008E04C5" w:rsidP="00C51A55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1A55">
        <w:rPr>
          <w:rFonts w:ascii="Times New Roman" w:hAnsi="Times New Roman" w:cs="Times New Roman"/>
          <w:sz w:val="24"/>
          <w:szCs w:val="24"/>
        </w:rPr>
        <w:t xml:space="preserve">воздействия на почвенные ресурсы, геологические и гидрогеологические объекты; </w:t>
      </w:r>
    </w:p>
    <w:p w:rsidR="008E04C5" w:rsidRPr="00C51A55" w:rsidRDefault="008E04C5" w:rsidP="00C51A55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1A55">
        <w:rPr>
          <w:rFonts w:ascii="Times New Roman" w:hAnsi="Times New Roman" w:cs="Times New Roman"/>
          <w:sz w:val="24"/>
          <w:szCs w:val="24"/>
        </w:rPr>
        <w:t>воздействия, связанные с биологическим разнообразием, включая наземные, пресноводные экосистемы.</w:t>
      </w:r>
    </w:p>
    <w:p w:rsidR="002F56D9" w:rsidRPr="00C51A55" w:rsidRDefault="002F56D9" w:rsidP="00C51A5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1A55">
        <w:rPr>
          <w:rFonts w:ascii="Times New Roman" w:hAnsi="Times New Roman" w:cs="Times New Roman"/>
          <w:sz w:val="24"/>
          <w:szCs w:val="24"/>
        </w:rPr>
        <w:t xml:space="preserve">На данный момент, ЦБП существует в рамках экологических ограничителей: предприятия связаны </w:t>
      </w:r>
      <w:r w:rsidR="006574A1" w:rsidRPr="00C51A55">
        <w:rPr>
          <w:rFonts w:ascii="Times New Roman" w:hAnsi="Times New Roman" w:cs="Times New Roman"/>
          <w:sz w:val="24"/>
          <w:szCs w:val="24"/>
        </w:rPr>
        <w:t>корпоративной социальной ответственностью</w:t>
      </w:r>
      <w:r w:rsidRPr="00C51A55">
        <w:rPr>
          <w:rFonts w:ascii="Times New Roman" w:hAnsi="Times New Roman" w:cs="Times New Roman"/>
          <w:sz w:val="24"/>
          <w:szCs w:val="24"/>
        </w:rPr>
        <w:t xml:space="preserve">, выплачивается экологический налог. Несмотря на все представленные меры, ЦБП оказывает значительное влияние на экологическое состояние региона. </w:t>
      </w:r>
      <w:r w:rsidR="00341C9A" w:rsidRPr="00C51A55">
        <w:rPr>
          <w:rFonts w:ascii="Times New Roman" w:hAnsi="Times New Roman" w:cs="Times New Roman"/>
          <w:sz w:val="24"/>
          <w:szCs w:val="24"/>
        </w:rPr>
        <w:t>Поэтому учет критериев устойчивого развития важен для сглаживания негативного внешнего эффекта</w:t>
      </w:r>
      <w:r w:rsidR="00C51A55">
        <w:rPr>
          <w:rFonts w:ascii="Times New Roman" w:hAnsi="Times New Roman" w:cs="Times New Roman"/>
          <w:sz w:val="24"/>
          <w:szCs w:val="24"/>
        </w:rPr>
        <w:t>?</w:t>
      </w:r>
      <w:r w:rsidR="00341C9A" w:rsidRPr="00C51A55">
        <w:rPr>
          <w:rFonts w:ascii="Times New Roman" w:hAnsi="Times New Roman" w:cs="Times New Roman"/>
          <w:sz w:val="24"/>
          <w:szCs w:val="24"/>
        </w:rPr>
        <w:t xml:space="preserve"> </w:t>
      </w:r>
      <w:r w:rsidR="00C51A55" w:rsidRPr="00C51A55">
        <w:rPr>
          <w:rFonts w:ascii="Times New Roman" w:hAnsi="Times New Roman" w:cs="Times New Roman"/>
          <w:sz w:val="24"/>
          <w:szCs w:val="24"/>
        </w:rPr>
        <w:t>Безусловно, устойчивое развитие отрасли невозможно без совершенствования нормативно-правовой базы в области природопользования и охраны.</w:t>
      </w:r>
      <w:r w:rsidR="00C51A55">
        <w:rPr>
          <w:rFonts w:ascii="Times New Roman" w:hAnsi="Times New Roman" w:cs="Times New Roman"/>
          <w:sz w:val="24"/>
          <w:szCs w:val="24"/>
        </w:rPr>
        <w:t xml:space="preserve"> Помимо этого, п</w:t>
      </w:r>
      <w:r w:rsidR="00341C9A" w:rsidRPr="00C51A55">
        <w:rPr>
          <w:rFonts w:ascii="Times New Roman" w:hAnsi="Times New Roman" w:cs="Times New Roman"/>
          <w:sz w:val="24"/>
          <w:szCs w:val="24"/>
        </w:rPr>
        <w:t xml:space="preserve">редприятия ЦБП должны существовать в балансе между тремя важными факторами, которые оказывают влияние друг на друга. </w:t>
      </w:r>
    </w:p>
    <w:p w:rsidR="008E04C5" w:rsidRPr="00C51A55" w:rsidRDefault="002F56D9" w:rsidP="00C51A5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1A55">
        <w:rPr>
          <w:rFonts w:ascii="Times New Roman" w:hAnsi="Times New Roman" w:cs="Times New Roman"/>
          <w:sz w:val="24"/>
          <w:szCs w:val="24"/>
        </w:rPr>
        <w:t xml:space="preserve">В первую очередь, это экологическая составляющая. Она включает в себя загрязнение </w:t>
      </w:r>
      <w:r w:rsidR="00C51A55">
        <w:rPr>
          <w:rFonts w:ascii="Times New Roman" w:hAnsi="Times New Roman" w:cs="Times New Roman"/>
          <w:sz w:val="24"/>
          <w:szCs w:val="24"/>
        </w:rPr>
        <w:t>окружающей среды</w:t>
      </w:r>
      <w:r w:rsidRPr="00C51A55">
        <w:rPr>
          <w:rFonts w:ascii="Times New Roman" w:hAnsi="Times New Roman" w:cs="Times New Roman"/>
          <w:sz w:val="24"/>
          <w:szCs w:val="24"/>
        </w:rPr>
        <w:t xml:space="preserve">, потребление природных ресурсов, выбросы и накопления в окружающей среде особо опасных и радиоактивных отходов. Кроме того, </w:t>
      </w:r>
      <w:r w:rsidRPr="00C51A55">
        <w:rPr>
          <w:rFonts w:ascii="Times New Roman" w:hAnsi="Times New Roman" w:cs="Times New Roman"/>
          <w:sz w:val="24"/>
          <w:szCs w:val="24"/>
        </w:rPr>
        <w:lastRenderedPageBreak/>
        <w:t xml:space="preserve">это затраты на природоохранные мероприятия, которые включают в себя компенсацию </w:t>
      </w:r>
      <w:r w:rsidR="002E740E">
        <w:rPr>
          <w:rFonts w:ascii="Times New Roman" w:hAnsi="Times New Roman" w:cs="Times New Roman"/>
          <w:sz w:val="24"/>
          <w:szCs w:val="24"/>
        </w:rPr>
        <w:t>вреда окружающей среде и расхода</w:t>
      </w:r>
      <w:r w:rsidRPr="00C51A55">
        <w:rPr>
          <w:rFonts w:ascii="Times New Roman" w:hAnsi="Times New Roman" w:cs="Times New Roman"/>
          <w:sz w:val="24"/>
          <w:szCs w:val="24"/>
        </w:rPr>
        <w:t xml:space="preserve"> основного природного ресурса ЦБП – древесины.</w:t>
      </w:r>
    </w:p>
    <w:p w:rsidR="00341C9A" w:rsidRPr="00C51A55" w:rsidRDefault="002F56D9" w:rsidP="00C51A5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1A55">
        <w:rPr>
          <w:rFonts w:ascii="Times New Roman" w:hAnsi="Times New Roman" w:cs="Times New Roman"/>
          <w:sz w:val="24"/>
          <w:szCs w:val="24"/>
        </w:rPr>
        <w:t xml:space="preserve">Показатели социальной сферы должны содержать показатели </w:t>
      </w:r>
    </w:p>
    <w:p w:rsidR="002F56D9" w:rsidRPr="00C51A55" w:rsidRDefault="00341C9A" w:rsidP="00C51A55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1A55">
        <w:rPr>
          <w:rFonts w:ascii="Times New Roman" w:hAnsi="Times New Roman" w:cs="Times New Roman"/>
          <w:sz w:val="24"/>
          <w:szCs w:val="24"/>
          <w:u w:val="single"/>
        </w:rPr>
        <w:t>З</w:t>
      </w:r>
      <w:r w:rsidR="002F56D9" w:rsidRPr="00C51A55">
        <w:rPr>
          <w:rFonts w:ascii="Times New Roman" w:hAnsi="Times New Roman" w:cs="Times New Roman"/>
          <w:sz w:val="24"/>
          <w:szCs w:val="24"/>
          <w:u w:val="single"/>
        </w:rPr>
        <w:t>доровья населения</w:t>
      </w:r>
      <w:r w:rsidR="002F56D9" w:rsidRPr="00C51A55">
        <w:rPr>
          <w:rFonts w:ascii="Times New Roman" w:hAnsi="Times New Roman" w:cs="Times New Roman"/>
          <w:sz w:val="24"/>
          <w:szCs w:val="24"/>
        </w:rPr>
        <w:t xml:space="preserve">: </w:t>
      </w:r>
      <w:r w:rsidRPr="00C51A55">
        <w:rPr>
          <w:rFonts w:ascii="Times New Roman" w:hAnsi="Times New Roman" w:cs="Times New Roman"/>
          <w:sz w:val="24"/>
          <w:szCs w:val="24"/>
        </w:rPr>
        <w:t>продолжительность жизни, уровень травматизма на предприятиях, доступность полноценного отдыха во время отпуска.</w:t>
      </w:r>
    </w:p>
    <w:p w:rsidR="00341C9A" w:rsidRPr="00C51A55" w:rsidRDefault="00341C9A" w:rsidP="00C51A55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1A55">
        <w:rPr>
          <w:rFonts w:ascii="Times New Roman" w:hAnsi="Times New Roman" w:cs="Times New Roman"/>
          <w:sz w:val="24"/>
          <w:szCs w:val="24"/>
          <w:u w:val="single"/>
        </w:rPr>
        <w:t>Качества жизни</w:t>
      </w:r>
      <w:r w:rsidRPr="00C51A55">
        <w:rPr>
          <w:rFonts w:ascii="Times New Roman" w:hAnsi="Times New Roman" w:cs="Times New Roman"/>
          <w:sz w:val="24"/>
          <w:szCs w:val="24"/>
        </w:rPr>
        <w:t>: создаваемые предприятием рабочие места, уровень заработной платы, доступность профессиональной подготовки кадров, наличие здоровой среды обитания в местах постоянного проживания.</w:t>
      </w:r>
    </w:p>
    <w:p w:rsidR="00341C9A" w:rsidRPr="00C51A55" w:rsidRDefault="00341C9A" w:rsidP="00C51A55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1A55">
        <w:rPr>
          <w:rFonts w:ascii="Times New Roman" w:hAnsi="Times New Roman" w:cs="Times New Roman"/>
          <w:sz w:val="24"/>
          <w:szCs w:val="24"/>
          <w:u w:val="single"/>
        </w:rPr>
        <w:t>Социальной активности</w:t>
      </w:r>
      <w:r w:rsidRPr="00C51A55">
        <w:rPr>
          <w:rFonts w:ascii="Times New Roman" w:hAnsi="Times New Roman" w:cs="Times New Roman"/>
          <w:sz w:val="24"/>
          <w:szCs w:val="24"/>
        </w:rPr>
        <w:t>: участие в деятельности общественных организаций, взаимодействие с заинтересованными сторонами, сотрудничество с государственными организациями.</w:t>
      </w:r>
    </w:p>
    <w:p w:rsidR="00341C9A" w:rsidRPr="00C51A55" w:rsidRDefault="00341C9A" w:rsidP="00C51A55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1A55">
        <w:rPr>
          <w:rFonts w:ascii="Times New Roman" w:hAnsi="Times New Roman" w:cs="Times New Roman"/>
          <w:sz w:val="24"/>
          <w:szCs w:val="24"/>
          <w:u w:val="single"/>
        </w:rPr>
        <w:t>Демографические</w:t>
      </w:r>
      <w:r w:rsidRPr="00C51A55">
        <w:rPr>
          <w:rFonts w:ascii="Times New Roman" w:hAnsi="Times New Roman" w:cs="Times New Roman"/>
          <w:sz w:val="24"/>
          <w:szCs w:val="24"/>
        </w:rPr>
        <w:t>: рождаемость, прирост населения, изменение численности и структуры экономически активного населения, миграция, национальный состав.</w:t>
      </w:r>
    </w:p>
    <w:p w:rsidR="002E740E" w:rsidRDefault="00341C9A" w:rsidP="00C51A5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1A55">
        <w:rPr>
          <w:rFonts w:ascii="Times New Roman" w:hAnsi="Times New Roman" w:cs="Times New Roman"/>
          <w:sz w:val="24"/>
          <w:szCs w:val="24"/>
        </w:rPr>
        <w:t xml:space="preserve">И, наконец, в третьих – экономические показатели. Так как для многих регионов целлюлозно-бумажные предприятия являются градообразующими, важен учет объема ВРП, материалоемкость и энергоемкость ВВП, изменение структуры хозяйства, использование вторсырья и переработка отходов, снижение производства опасных химических отходов. </w:t>
      </w:r>
    </w:p>
    <w:p w:rsidR="002E740E" w:rsidRDefault="00F440DB" w:rsidP="00C51A5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1A55">
        <w:rPr>
          <w:rFonts w:ascii="Times New Roman" w:hAnsi="Times New Roman" w:cs="Times New Roman"/>
          <w:sz w:val="24"/>
          <w:szCs w:val="24"/>
        </w:rPr>
        <w:t xml:space="preserve">Использование вторсырья </w:t>
      </w:r>
      <w:r w:rsidR="006574A1" w:rsidRPr="00C51A55">
        <w:rPr>
          <w:rFonts w:ascii="Times New Roman" w:hAnsi="Times New Roman" w:cs="Times New Roman"/>
          <w:sz w:val="24"/>
          <w:szCs w:val="24"/>
        </w:rPr>
        <w:t>–</w:t>
      </w:r>
      <w:r w:rsidRPr="00C51A55">
        <w:rPr>
          <w:rFonts w:ascii="Times New Roman" w:hAnsi="Times New Roman" w:cs="Times New Roman"/>
          <w:sz w:val="24"/>
          <w:szCs w:val="24"/>
        </w:rPr>
        <w:t xml:space="preserve"> один из наиболее перспективных путей развития отрасли. Из макулатуры выпускают как картон и туалетную бумаг</w:t>
      </w:r>
      <w:r w:rsidR="005E4676" w:rsidRPr="00C51A55">
        <w:rPr>
          <w:rFonts w:ascii="Times New Roman" w:hAnsi="Times New Roman" w:cs="Times New Roman"/>
          <w:sz w:val="24"/>
          <w:szCs w:val="24"/>
        </w:rPr>
        <w:t>у (</w:t>
      </w:r>
      <w:r w:rsidRPr="00C51A55">
        <w:rPr>
          <w:rFonts w:ascii="Times New Roman" w:hAnsi="Times New Roman" w:cs="Times New Roman"/>
          <w:sz w:val="24"/>
          <w:szCs w:val="24"/>
        </w:rPr>
        <w:t>до 75%), так и целлюлозу для повторного цикла производства. Картон, производимый из вторсырья, лучше по качеству. Кроме того, организация и сбор макулатуры может стать серьезной инициативой, как на общественных, так и на коммерческих началах.</w:t>
      </w:r>
    </w:p>
    <w:p w:rsidR="002E740E" w:rsidRDefault="002E740E" w:rsidP="00C51A5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2123EB" w:rsidRPr="00C51A55">
        <w:rPr>
          <w:rFonts w:ascii="Times New Roman" w:hAnsi="Times New Roman" w:cs="Times New Roman"/>
          <w:sz w:val="24"/>
          <w:szCs w:val="24"/>
        </w:rPr>
        <w:t>езусловно, одним из ключевых факторов перехода к «зеленой экономике» является воспитание подрастающего поколения. Этот вопрос неоднократно обсуждался на научных конференция</w:t>
      </w:r>
      <w:r w:rsidR="000F70E2" w:rsidRPr="00C51A55">
        <w:rPr>
          <w:rFonts w:ascii="Times New Roman" w:hAnsi="Times New Roman" w:cs="Times New Roman"/>
          <w:sz w:val="24"/>
          <w:szCs w:val="24"/>
        </w:rPr>
        <w:t>х</w:t>
      </w:r>
      <w:r w:rsidR="002123EB" w:rsidRPr="00C51A55">
        <w:rPr>
          <w:rFonts w:ascii="Times New Roman" w:hAnsi="Times New Roman" w:cs="Times New Roman"/>
          <w:sz w:val="24"/>
          <w:szCs w:val="24"/>
        </w:rPr>
        <w:t>, многочисленных круглых столах, дискуссиях и пленарных заседаниях. ВУЗы выпускают тысячи специалистов различных областей, но кого из выпускников волнует окружающая среда? Много ли студентов задаются вопросом об устойчивом развитии нашей страны? Оче</w:t>
      </w:r>
      <w:r w:rsidR="000F70E2" w:rsidRPr="00C51A55">
        <w:rPr>
          <w:rFonts w:ascii="Times New Roman" w:hAnsi="Times New Roman" w:cs="Times New Roman"/>
          <w:sz w:val="24"/>
          <w:szCs w:val="24"/>
        </w:rPr>
        <w:t xml:space="preserve">видно, что донести до учащихся пользу устойчивого развития и рационального природопользования возможно только через взаимодействие. Взаимодействие со студентами </w:t>
      </w:r>
      <w:r w:rsidR="000D57B0" w:rsidRPr="00C51A55">
        <w:rPr>
          <w:rFonts w:ascii="Times New Roman" w:hAnsi="Times New Roman" w:cs="Times New Roman"/>
          <w:sz w:val="24"/>
          <w:szCs w:val="24"/>
        </w:rPr>
        <w:t>можно</w:t>
      </w:r>
      <w:r w:rsidR="000F70E2" w:rsidRPr="00C51A55">
        <w:rPr>
          <w:rFonts w:ascii="Times New Roman" w:hAnsi="Times New Roman" w:cs="Times New Roman"/>
          <w:sz w:val="24"/>
          <w:szCs w:val="24"/>
        </w:rPr>
        <w:t xml:space="preserve"> производить посредством молодежных инициатив. Сбор макулатуры – одна из возможностей студенческой самоорганизации.</w:t>
      </w:r>
    </w:p>
    <w:p w:rsidR="006D2164" w:rsidRPr="00C51A55" w:rsidRDefault="000D57B0" w:rsidP="00C51A5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1A55">
        <w:rPr>
          <w:rFonts w:ascii="Times New Roman" w:hAnsi="Times New Roman" w:cs="Times New Roman"/>
          <w:sz w:val="24"/>
          <w:szCs w:val="24"/>
        </w:rPr>
        <w:t>ВУЗы имеют возможность создавать внутри себя студенческие организации. Так почему бы не создать организацию с экологическим уклоном? Тем более</w:t>
      </w:r>
      <w:proofErr w:type="gramStart"/>
      <w:r w:rsidRPr="00C51A5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51A55">
        <w:rPr>
          <w:rFonts w:ascii="Times New Roman" w:hAnsi="Times New Roman" w:cs="Times New Roman"/>
          <w:sz w:val="24"/>
          <w:szCs w:val="24"/>
        </w:rPr>
        <w:t xml:space="preserve"> что в нашей стране есть положительные опыты. Например, уже около </w:t>
      </w:r>
      <w:r w:rsidR="00870A9B" w:rsidRPr="00C51A55">
        <w:rPr>
          <w:rFonts w:ascii="Times New Roman" w:hAnsi="Times New Roman" w:cs="Times New Roman"/>
          <w:sz w:val="24"/>
          <w:szCs w:val="24"/>
        </w:rPr>
        <w:t>4</w:t>
      </w:r>
      <w:r w:rsidRPr="00C51A55">
        <w:rPr>
          <w:rFonts w:ascii="Times New Roman" w:hAnsi="Times New Roman" w:cs="Times New Roman"/>
          <w:sz w:val="24"/>
          <w:szCs w:val="24"/>
        </w:rPr>
        <w:t xml:space="preserve"> лет под крылом </w:t>
      </w:r>
      <w:r w:rsidR="00870A9B" w:rsidRPr="00C51A55">
        <w:rPr>
          <w:rFonts w:ascii="Times New Roman" w:hAnsi="Times New Roman" w:cs="Times New Roman"/>
          <w:sz w:val="24"/>
          <w:szCs w:val="24"/>
        </w:rPr>
        <w:t xml:space="preserve">Высшей Школы </w:t>
      </w:r>
      <w:r w:rsidRPr="00C51A55">
        <w:rPr>
          <w:rFonts w:ascii="Times New Roman" w:hAnsi="Times New Roman" w:cs="Times New Roman"/>
          <w:sz w:val="24"/>
          <w:szCs w:val="24"/>
        </w:rPr>
        <w:t>Э</w:t>
      </w:r>
      <w:r w:rsidR="00870A9B" w:rsidRPr="00C51A55">
        <w:rPr>
          <w:rFonts w:ascii="Times New Roman" w:hAnsi="Times New Roman" w:cs="Times New Roman"/>
          <w:sz w:val="24"/>
          <w:szCs w:val="24"/>
        </w:rPr>
        <w:t>кономики</w:t>
      </w:r>
      <w:r w:rsidRPr="00C51A55">
        <w:rPr>
          <w:rFonts w:ascii="Times New Roman" w:hAnsi="Times New Roman" w:cs="Times New Roman"/>
          <w:sz w:val="24"/>
          <w:szCs w:val="24"/>
        </w:rPr>
        <w:t xml:space="preserve"> существует и развивается «Зеленая Вышка» - </w:t>
      </w:r>
      <w:r w:rsidR="00870A9B" w:rsidRPr="00C51A55">
        <w:rPr>
          <w:rFonts w:ascii="Times New Roman" w:hAnsi="Times New Roman" w:cs="Times New Roman"/>
          <w:sz w:val="24"/>
          <w:szCs w:val="24"/>
        </w:rPr>
        <w:t>студенческое эко движение внутри университета.</w:t>
      </w:r>
      <w:r w:rsidRPr="00C51A55">
        <w:rPr>
          <w:rFonts w:ascii="Times New Roman" w:hAnsi="Times New Roman" w:cs="Times New Roman"/>
          <w:sz w:val="24"/>
          <w:szCs w:val="24"/>
        </w:rPr>
        <w:t xml:space="preserve"> </w:t>
      </w:r>
      <w:r w:rsidR="00870A9B" w:rsidRPr="00C51A55">
        <w:rPr>
          <w:rFonts w:ascii="Times New Roman" w:hAnsi="Times New Roman" w:cs="Times New Roman"/>
          <w:sz w:val="24"/>
          <w:szCs w:val="24"/>
        </w:rPr>
        <w:t xml:space="preserve">На счету «Зеленой» успешная организация сбора макулатуры в нескольких филиалах ВШЭ, несколько «зеленых» фестивалей, научные конференции, круглые столы. Студенты активно участвуют в проведении мероприятий, принимая непосредственное участие в организации инициатив. Кроме того, в других ВУЗах делаются попытки неформальной организации. Например, в 2014 году студентами </w:t>
      </w:r>
      <w:r w:rsidR="00870A9B" w:rsidRPr="00C51A55">
        <w:rPr>
          <w:rFonts w:ascii="Times New Roman" w:hAnsi="Times New Roman" w:cs="Times New Roman"/>
          <w:sz w:val="24"/>
          <w:szCs w:val="24"/>
        </w:rPr>
        <w:lastRenderedPageBreak/>
        <w:t>Российского Университета Дружбы Народов была запущена программа раздельного сбора отходов. Но пока РСО реализует</w:t>
      </w:r>
      <w:r w:rsidR="00BF4372" w:rsidRPr="00C51A55">
        <w:rPr>
          <w:rFonts w:ascii="Times New Roman" w:hAnsi="Times New Roman" w:cs="Times New Roman"/>
          <w:sz w:val="24"/>
          <w:szCs w:val="24"/>
        </w:rPr>
        <w:t>ся только в нескольких кампусах университета, поскольку ректорат не до конца понимает ценности нововведения. А должен ли? Причиной внедрения РСО стало обоснование экономической эффективности, возможности получе</w:t>
      </w:r>
      <w:r w:rsidR="002E740E">
        <w:rPr>
          <w:rFonts w:ascii="Times New Roman" w:hAnsi="Times New Roman" w:cs="Times New Roman"/>
          <w:sz w:val="24"/>
          <w:szCs w:val="24"/>
        </w:rPr>
        <w:t>ния прибыли для факультетов. Но</w:t>
      </w:r>
      <w:r w:rsidR="00BF4372" w:rsidRPr="00C51A55">
        <w:rPr>
          <w:rFonts w:ascii="Times New Roman" w:hAnsi="Times New Roman" w:cs="Times New Roman"/>
          <w:sz w:val="24"/>
          <w:szCs w:val="24"/>
        </w:rPr>
        <w:t xml:space="preserve"> подобные проекты имеют довольно долгий срок окупаемости. По этой причине, несмотря на очевидные достоинства, ВУЗы не стремятся их реализовывать. </w:t>
      </w:r>
      <w:r w:rsidR="00D1422D" w:rsidRPr="00C51A55">
        <w:rPr>
          <w:rFonts w:ascii="Times New Roman" w:hAnsi="Times New Roman" w:cs="Times New Roman"/>
          <w:sz w:val="24"/>
          <w:szCs w:val="24"/>
        </w:rPr>
        <w:t xml:space="preserve">Почему? Ограниченные финансовые возможности. </w:t>
      </w:r>
    </w:p>
    <w:p w:rsidR="005E2656" w:rsidRPr="00C51A55" w:rsidRDefault="006D2164" w:rsidP="00C51A5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1A55">
        <w:rPr>
          <w:rFonts w:ascii="Times New Roman" w:hAnsi="Times New Roman" w:cs="Times New Roman"/>
          <w:sz w:val="24"/>
          <w:szCs w:val="24"/>
        </w:rPr>
        <w:t xml:space="preserve">Преодолеть проблемы с запуском проекта можно – нужна помощь государства. В первую очередь, финансовая. У проектов, подобных «Зеленой вышке», есть потенциал. Но они ограничены кампусами родного университета. Необходимо преодолеть площадь внутриуниверситетского взаимодействия. </w:t>
      </w:r>
      <w:proofErr w:type="gramStart"/>
      <w:r w:rsidRPr="00C51A55">
        <w:rPr>
          <w:rFonts w:ascii="Times New Roman" w:hAnsi="Times New Roman" w:cs="Times New Roman"/>
          <w:sz w:val="24"/>
          <w:szCs w:val="24"/>
        </w:rPr>
        <w:t xml:space="preserve">Сделать проект массовым, затрагивающий </w:t>
      </w:r>
      <w:r w:rsidR="005E2656" w:rsidRPr="00C51A55">
        <w:rPr>
          <w:rFonts w:ascii="Times New Roman" w:hAnsi="Times New Roman" w:cs="Times New Roman"/>
          <w:sz w:val="24"/>
          <w:szCs w:val="24"/>
        </w:rPr>
        <w:t>большинство ВУЗов нашей страны.</w:t>
      </w:r>
      <w:proofErr w:type="gramEnd"/>
      <w:r w:rsidR="005E2656" w:rsidRPr="00C51A55">
        <w:rPr>
          <w:rFonts w:ascii="Times New Roman" w:hAnsi="Times New Roman" w:cs="Times New Roman"/>
          <w:sz w:val="24"/>
          <w:szCs w:val="24"/>
        </w:rPr>
        <w:t xml:space="preserve"> С подобной задачей можно справиться – созданием молодежной экологической организации, филиал которой будет существовать в каждом государственном высшем учебном заведении. Кроме реализации программы РСО и сбора макулатуры, студенческая организация такого масштаба позволит развивать межвузовскую коммуникацию. Молодежь объединит общая цель – устойчивое развитие нашей страны.</w:t>
      </w:r>
    </w:p>
    <w:p w:rsidR="005E2656" w:rsidRPr="002E740E" w:rsidRDefault="006D2164" w:rsidP="00C51A5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740E">
        <w:rPr>
          <w:rFonts w:ascii="Times New Roman" w:hAnsi="Times New Roman" w:cs="Times New Roman"/>
          <w:sz w:val="24"/>
          <w:szCs w:val="24"/>
        </w:rPr>
        <w:t>В Европе давно реализуется программа «Зеленых университетов». ВУЗы имею</w:t>
      </w:r>
      <w:r w:rsidR="00B73569" w:rsidRPr="002E740E">
        <w:rPr>
          <w:rFonts w:ascii="Times New Roman" w:hAnsi="Times New Roman" w:cs="Times New Roman"/>
          <w:sz w:val="24"/>
          <w:szCs w:val="24"/>
        </w:rPr>
        <w:t>т</w:t>
      </w:r>
      <w:r w:rsidRPr="002E740E">
        <w:rPr>
          <w:rFonts w:ascii="Times New Roman" w:hAnsi="Times New Roman" w:cs="Times New Roman"/>
          <w:sz w:val="24"/>
          <w:szCs w:val="24"/>
        </w:rPr>
        <w:t xml:space="preserve"> специальный «зеленый рейтинг». Это не только имидж и бренд. Это воспитание будущего поколения, которому не чужды экологические проблемы. </w:t>
      </w:r>
      <w:r w:rsidR="005E2656" w:rsidRPr="002E740E">
        <w:rPr>
          <w:rFonts w:ascii="Times New Roman" w:hAnsi="Times New Roman" w:cs="Times New Roman"/>
          <w:sz w:val="24"/>
          <w:szCs w:val="24"/>
        </w:rPr>
        <w:t xml:space="preserve">Понимание важности устойчивого развития – вот чего пытаются добиться западные коллеги. </w:t>
      </w:r>
    </w:p>
    <w:p w:rsidR="00C51A55" w:rsidRPr="002E740E" w:rsidRDefault="00C51A55" w:rsidP="005E265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967673" w:rsidRPr="002E740E" w:rsidRDefault="00967673" w:rsidP="002E740E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E740E">
        <w:rPr>
          <w:rFonts w:ascii="Times New Roman" w:hAnsi="Times New Roman" w:cs="Times New Roman"/>
          <w:sz w:val="24"/>
          <w:szCs w:val="24"/>
        </w:rPr>
        <w:t>Литература:</w:t>
      </w:r>
    </w:p>
    <w:bookmarkEnd w:id="0"/>
    <w:p w:rsidR="00956043" w:rsidRPr="002E740E" w:rsidRDefault="002E740E" w:rsidP="00E24B5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5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0E">
        <w:rPr>
          <w:rFonts w:ascii="Times New Roman" w:hAnsi="Times New Roman" w:cs="Times New Roman"/>
          <w:sz w:val="24"/>
          <w:szCs w:val="24"/>
        </w:rPr>
        <w:fldChar w:fldCharType="begin"/>
      </w:r>
      <w:r w:rsidRPr="002E740E">
        <w:rPr>
          <w:rFonts w:ascii="Times New Roman" w:hAnsi="Times New Roman" w:cs="Times New Roman"/>
          <w:sz w:val="24"/>
          <w:szCs w:val="24"/>
        </w:rPr>
        <w:instrText xml:space="preserve"> HYPERLINK "http://www.titan-omsk.ru/gruppa_kompaniy/ekologiya_i_bezopasnost.php" </w:instrText>
      </w:r>
      <w:r w:rsidRPr="002E740E">
        <w:rPr>
          <w:rFonts w:ascii="Times New Roman" w:hAnsi="Times New Roman" w:cs="Times New Roman"/>
          <w:sz w:val="24"/>
          <w:szCs w:val="24"/>
        </w:rPr>
        <w:fldChar w:fldCharType="separate"/>
      </w:r>
      <w:r w:rsidR="00ED04EA" w:rsidRPr="002E740E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http://www.titan-omsk.ru/gruppa_kompaniy/ekologiya_i_bezopasnost.php</w:t>
      </w:r>
      <w:r w:rsidRPr="002E740E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ED04EA" w:rsidRPr="002E740E" w:rsidRDefault="00ED04EA" w:rsidP="00E24B5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5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по сотрудничеству с заинтересованными сторонами, Илимгрупп, 2015</w:t>
      </w:r>
    </w:p>
    <w:p w:rsidR="00ED04EA" w:rsidRPr="002E740E" w:rsidRDefault="00ED04EA" w:rsidP="00E24B5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5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E7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</w:t>
      </w:r>
      <w:r w:rsidRPr="002E740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2E7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рынка</w:t>
      </w:r>
      <w:r w:rsidRPr="002E740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2E7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ЦБП</w:t>
      </w:r>
      <w:r w:rsidRPr="002E740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2E7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Pr="002E740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Discovery Research Group, 2013</w:t>
      </w:r>
    </w:p>
    <w:p w:rsidR="005E2656" w:rsidRPr="002E740E" w:rsidRDefault="00ED04EA" w:rsidP="00C51A5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5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научной конференции устойчивого развития «Природа-общество-человек», МПР РФ, 2006</w:t>
      </w:r>
    </w:p>
    <w:sectPr w:rsidR="005E2656" w:rsidRPr="002E740E" w:rsidSect="00C81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ngsuh">
    <w:altName w:val="궁서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FD1"/>
    <w:multiLevelType w:val="hybridMultilevel"/>
    <w:tmpl w:val="25DA8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D3A74"/>
    <w:multiLevelType w:val="hybridMultilevel"/>
    <w:tmpl w:val="DCD20000"/>
    <w:lvl w:ilvl="0" w:tplc="F5AEDA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FE3493"/>
    <w:multiLevelType w:val="multilevel"/>
    <w:tmpl w:val="4D228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F13E20"/>
    <w:multiLevelType w:val="multilevel"/>
    <w:tmpl w:val="1D2A2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C04246"/>
    <w:multiLevelType w:val="hybridMultilevel"/>
    <w:tmpl w:val="823A4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8C54DF"/>
    <w:multiLevelType w:val="hybridMultilevel"/>
    <w:tmpl w:val="7B90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153E"/>
    <w:rsid w:val="000D57B0"/>
    <w:rsid w:val="000F70E2"/>
    <w:rsid w:val="001160BD"/>
    <w:rsid w:val="001533B3"/>
    <w:rsid w:val="002123EB"/>
    <w:rsid w:val="00265E9D"/>
    <w:rsid w:val="002E740E"/>
    <w:rsid w:val="002F56D9"/>
    <w:rsid w:val="00341C9A"/>
    <w:rsid w:val="003B5655"/>
    <w:rsid w:val="003F592A"/>
    <w:rsid w:val="00595B24"/>
    <w:rsid w:val="005E2656"/>
    <w:rsid w:val="005E4676"/>
    <w:rsid w:val="006574A1"/>
    <w:rsid w:val="006B0DF4"/>
    <w:rsid w:val="006D2164"/>
    <w:rsid w:val="0072153E"/>
    <w:rsid w:val="00870A9B"/>
    <w:rsid w:val="008E04C5"/>
    <w:rsid w:val="00922EB4"/>
    <w:rsid w:val="00956043"/>
    <w:rsid w:val="00967673"/>
    <w:rsid w:val="0099380B"/>
    <w:rsid w:val="00B73569"/>
    <w:rsid w:val="00B846A3"/>
    <w:rsid w:val="00BF4372"/>
    <w:rsid w:val="00C50BA5"/>
    <w:rsid w:val="00C51A55"/>
    <w:rsid w:val="00C8112E"/>
    <w:rsid w:val="00D1422D"/>
    <w:rsid w:val="00DF18FD"/>
    <w:rsid w:val="00E24B5A"/>
    <w:rsid w:val="00E33B70"/>
    <w:rsid w:val="00ED04EA"/>
    <w:rsid w:val="00F4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C9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04E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E4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46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3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3444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4" w:color="CCCCCC"/>
            <w:bottom w:val="none" w:sz="0" w:space="0" w:color="auto"/>
            <w:right w:val="none" w:sz="0" w:space="0" w:color="auto"/>
          </w:divBdr>
        </w:div>
      </w:divsChild>
    </w:div>
    <w:div w:id="4157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99808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4" w:color="CCCCCC"/>
            <w:bottom w:val="none" w:sz="0" w:space="0" w:color="auto"/>
            <w:right w:val="none" w:sz="0" w:space="0" w:color="auto"/>
          </w:divBdr>
        </w:div>
      </w:divsChild>
    </w:div>
    <w:div w:id="10399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4580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4" w:color="CCCCCC"/>
            <w:bottom w:val="none" w:sz="0" w:space="0" w:color="auto"/>
            <w:right w:val="none" w:sz="0" w:space="0" w:color="auto"/>
          </w:divBdr>
        </w:div>
      </w:divsChild>
    </w:div>
    <w:div w:id="14731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62814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4" w:color="CCCCCC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Flyid</dc:creator>
  <cp:lastModifiedBy>Student</cp:lastModifiedBy>
  <cp:revision>4</cp:revision>
  <dcterms:created xsi:type="dcterms:W3CDTF">2015-04-07T07:05:00Z</dcterms:created>
  <dcterms:modified xsi:type="dcterms:W3CDTF">2015-04-07T12:00:00Z</dcterms:modified>
</cp:coreProperties>
</file>